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74" w:rsidRPr="0063061B" w:rsidRDefault="00533074" w:rsidP="00533074">
      <w:pPr>
        <w:keepNext/>
        <w:jc w:val="center"/>
        <w:outlineLvl w:val="0"/>
        <w:rPr>
          <w:b/>
          <w:bCs/>
          <w:sz w:val="22"/>
          <w:szCs w:val="22"/>
        </w:rPr>
      </w:pPr>
      <w:r w:rsidRPr="0063061B">
        <w:rPr>
          <w:b/>
          <w:bCs/>
          <w:sz w:val="22"/>
          <w:szCs w:val="22"/>
        </w:rPr>
        <w:t xml:space="preserve">Извещение </w:t>
      </w:r>
    </w:p>
    <w:p w:rsidR="00AB6BE5" w:rsidRDefault="00533074" w:rsidP="00533074">
      <w:pPr>
        <w:keepNext/>
        <w:jc w:val="center"/>
        <w:outlineLvl w:val="0"/>
        <w:rPr>
          <w:b/>
          <w:sz w:val="22"/>
          <w:szCs w:val="22"/>
        </w:rPr>
      </w:pPr>
      <w:r w:rsidRPr="0063061B">
        <w:rPr>
          <w:b/>
          <w:sz w:val="22"/>
          <w:szCs w:val="22"/>
        </w:rPr>
        <w:t>о проведен</w:t>
      </w:r>
      <w:proofErr w:type="gramStart"/>
      <w:r w:rsidRPr="0063061B">
        <w:rPr>
          <w:b/>
          <w:sz w:val="22"/>
          <w:szCs w:val="22"/>
        </w:rPr>
        <w:t>ии ау</w:t>
      </w:r>
      <w:proofErr w:type="gramEnd"/>
      <w:r w:rsidRPr="0063061B">
        <w:rPr>
          <w:b/>
          <w:sz w:val="22"/>
          <w:szCs w:val="22"/>
        </w:rPr>
        <w:t xml:space="preserve">кциона на право заключения договора аренды земельного  участка с кадастровым номером 50:33:0000000:88457, общей площадью 871311,0 кв.м., </w:t>
      </w:r>
    </w:p>
    <w:p w:rsidR="00533074" w:rsidRPr="0063061B" w:rsidRDefault="00533074" w:rsidP="00533074">
      <w:pPr>
        <w:keepNext/>
        <w:jc w:val="center"/>
        <w:outlineLvl w:val="0"/>
        <w:rPr>
          <w:b/>
          <w:bCs/>
          <w:sz w:val="22"/>
          <w:szCs w:val="22"/>
        </w:rPr>
      </w:pPr>
      <w:r w:rsidRPr="0063061B">
        <w:rPr>
          <w:b/>
          <w:sz w:val="22"/>
          <w:szCs w:val="22"/>
        </w:rPr>
        <w:t xml:space="preserve">местоположение: Московская область, г. Ступино, за ул. </w:t>
      </w:r>
      <w:proofErr w:type="gramStart"/>
      <w:r w:rsidRPr="0063061B">
        <w:rPr>
          <w:b/>
          <w:sz w:val="22"/>
          <w:szCs w:val="22"/>
        </w:rPr>
        <w:t>Колхозной</w:t>
      </w:r>
      <w:proofErr w:type="gramEnd"/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348"/>
      </w:tblGrid>
      <w:tr w:rsidR="00533074" w:rsidRPr="0063061B" w:rsidTr="00533074">
        <w:trPr>
          <w:trHeight w:val="1363"/>
        </w:trPr>
        <w:tc>
          <w:tcPr>
            <w:tcW w:w="10348" w:type="dxa"/>
            <w:shd w:val="clear" w:color="auto" w:fill="auto"/>
          </w:tcPr>
          <w:tbl>
            <w:tblPr>
              <w:tblW w:w="8055" w:type="dxa"/>
              <w:tblInd w:w="60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8055"/>
            </w:tblGrid>
            <w:tr w:rsidR="00533074" w:rsidRPr="0063061B" w:rsidTr="00BC2459">
              <w:trPr>
                <w:trHeight w:val="157"/>
              </w:trPr>
              <w:tc>
                <w:tcPr>
                  <w:tcW w:w="8053" w:type="dxa"/>
                </w:tcPr>
                <w:p w:rsidR="00533074" w:rsidRPr="0063061B" w:rsidRDefault="00533074" w:rsidP="00BC2459">
                  <w:pPr>
                    <w:ind w:left="-55"/>
                    <w:jc w:val="center"/>
                    <w:rPr>
                      <w:b/>
                      <w:bCs/>
                      <w:shd w:val="clear" w:color="auto" w:fill="808019"/>
                    </w:rPr>
                  </w:pPr>
                </w:p>
              </w:tc>
            </w:tr>
          </w:tbl>
          <w:p w:rsidR="00AB6BE5" w:rsidRPr="00AB6BE5" w:rsidRDefault="00533074" w:rsidP="00AB6BE5">
            <w:pPr>
              <w:jc w:val="both"/>
              <w:rPr>
                <w:i/>
                <w:sz w:val="22"/>
                <w:szCs w:val="22"/>
              </w:rPr>
            </w:pPr>
            <w:r w:rsidRPr="0063061B">
              <w:rPr>
                <w:b/>
                <w:sz w:val="22"/>
                <w:szCs w:val="22"/>
              </w:rPr>
              <w:t xml:space="preserve">    Организатор аукциона: </w:t>
            </w:r>
            <w:r w:rsidRPr="0063061B">
              <w:rPr>
                <w:sz w:val="22"/>
                <w:szCs w:val="22"/>
              </w:rPr>
              <w:t>Администрация Ступинского муниципального района Московской области</w:t>
            </w:r>
            <w:r w:rsidR="00AB6BE5">
              <w:t xml:space="preserve"> </w:t>
            </w:r>
            <w:r w:rsidR="00AB6BE5" w:rsidRPr="00AB6BE5">
              <w:rPr>
                <w:sz w:val="22"/>
                <w:szCs w:val="22"/>
              </w:rPr>
              <w:t xml:space="preserve">Контактное лицо – </w:t>
            </w:r>
            <w:proofErr w:type="spellStart"/>
            <w:r w:rsidR="00AB6BE5" w:rsidRPr="00AB6BE5">
              <w:rPr>
                <w:sz w:val="22"/>
                <w:szCs w:val="22"/>
              </w:rPr>
              <w:t>Гаврикова</w:t>
            </w:r>
            <w:proofErr w:type="spellEnd"/>
            <w:r w:rsidR="00AB6BE5" w:rsidRPr="00AB6BE5">
              <w:rPr>
                <w:sz w:val="22"/>
                <w:szCs w:val="22"/>
              </w:rPr>
              <w:t xml:space="preserve"> Оксана Вячеславовна. Телефон – 8(496)64-4-20-37.</w:t>
            </w:r>
          </w:p>
          <w:p w:rsidR="00533074" w:rsidRPr="0063061B" w:rsidRDefault="00533074" w:rsidP="008549C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-55"/>
              <w:jc w:val="both"/>
              <w:textAlignment w:val="baseline"/>
              <w:rPr>
                <w:b/>
              </w:rPr>
            </w:pPr>
            <w:r w:rsidRPr="0063061B">
              <w:rPr>
                <w:b/>
                <w:sz w:val="22"/>
                <w:szCs w:val="22"/>
              </w:rPr>
              <w:t xml:space="preserve">     Форма торгов: </w:t>
            </w:r>
            <w:r w:rsidRPr="0063061B">
              <w:rPr>
                <w:sz w:val="22"/>
                <w:szCs w:val="22"/>
              </w:rPr>
              <w:t>открытый аукцион</w:t>
            </w:r>
            <w:r w:rsidR="008549C1" w:rsidRPr="0063061B">
              <w:rPr>
                <w:bCs/>
                <w:sz w:val="22"/>
                <w:szCs w:val="22"/>
              </w:rPr>
              <w:t xml:space="preserve"> по составу участников и открытый по форме подачи предложений по цене, с применением метода повышения начальной цены.</w:t>
            </w:r>
            <w:r w:rsidR="008549C1" w:rsidRPr="0063061B">
              <w:rPr>
                <w:sz w:val="22"/>
                <w:szCs w:val="22"/>
              </w:rPr>
              <w:tab/>
            </w:r>
            <w:r w:rsidRPr="0063061B">
              <w:rPr>
                <w:b/>
                <w:sz w:val="22"/>
                <w:szCs w:val="22"/>
              </w:rPr>
              <w:tab/>
            </w:r>
          </w:p>
          <w:p w:rsidR="00533074" w:rsidRPr="0063061B" w:rsidRDefault="00533074" w:rsidP="00BC245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-55"/>
              <w:textAlignment w:val="baseline"/>
            </w:pPr>
            <w:r w:rsidRPr="0063061B">
              <w:rPr>
                <w:b/>
                <w:sz w:val="22"/>
                <w:szCs w:val="22"/>
              </w:rPr>
              <w:t xml:space="preserve">     Адрес</w:t>
            </w:r>
            <w:r w:rsidRPr="0063061B">
              <w:rPr>
                <w:sz w:val="22"/>
                <w:szCs w:val="22"/>
              </w:rPr>
              <w:t xml:space="preserve">: 142800, г. Ступино, ул. Андропова, д. 43а/2, </w:t>
            </w:r>
            <w:hyperlink r:id="rId5" w:history="1">
              <w:r w:rsidRPr="0063061B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Pr="0063061B">
                <w:rPr>
                  <w:rStyle w:val="a3"/>
                  <w:sz w:val="22"/>
                  <w:szCs w:val="22"/>
                </w:rPr>
                <w:t>://</w:t>
              </w:r>
              <w:r w:rsidRPr="0063061B">
                <w:rPr>
                  <w:rStyle w:val="a3"/>
                  <w:sz w:val="22"/>
                  <w:szCs w:val="22"/>
                  <w:lang w:val="en-US"/>
                </w:rPr>
                <w:t>stupinoadm</w:t>
              </w:r>
              <w:r w:rsidRPr="0063061B">
                <w:rPr>
                  <w:rStyle w:val="a3"/>
                  <w:sz w:val="22"/>
                  <w:szCs w:val="22"/>
                </w:rPr>
                <w:t>.</w:t>
              </w:r>
              <w:r w:rsidRPr="0063061B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63061B">
              <w:rPr>
                <w:sz w:val="22"/>
                <w:szCs w:val="22"/>
              </w:rPr>
              <w:t xml:space="preserve">, </w:t>
            </w:r>
            <w:hyperlink r:id="rId6" w:history="1">
              <w:r w:rsidRPr="0063061B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63061B">
                <w:rPr>
                  <w:rStyle w:val="a3"/>
                  <w:sz w:val="22"/>
                  <w:szCs w:val="22"/>
                </w:rPr>
                <w:t>.</w:t>
              </w:r>
              <w:r w:rsidRPr="0063061B">
                <w:rPr>
                  <w:rStyle w:val="a3"/>
                  <w:sz w:val="22"/>
                  <w:szCs w:val="22"/>
                  <w:lang w:val="en-US"/>
                </w:rPr>
                <w:t>torgi</w:t>
              </w:r>
              <w:r w:rsidRPr="0063061B">
                <w:rPr>
                  <w:rStyle w:val="a3"/>
                  <w:sz w:val="22"/>
                  <w:szCs w:val="22"/>
                </w:rPr>
                <w:t>.</w:t>
              </w:r>
              <w:r w:rsidRPr="0063061B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r w:rsidRPr="0063061B">
                <w:rPr>
                  <w:rStyle w:val="a3"/>
                  <w:sz w:val="22"/>
                  <w:szCs w:val="22"/>
                </w:rPr>
                <w:t>.</w:t>
              </w:r>
              <w:r w:rsidRPr="0063061B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773A88" w:rsidRPr="0063061B" w:rsidRDefault="00533074" w:rsidP="00773A8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-55"/>
              <w:jc w:val="both"/>
              <w:textAlignment w:val="baseline"/>
            </w:pPr>
            <w:r w:rsidRPr="0063061B">
              <w:rPr>
                <w:b/>
                <w:sz w:val="22"/>
                <w:szCs w:val="22"/>
              </w:rPr>
              <w:t xml:space="preserve">     </w:t>
            </w:r>
            <w:r w:rsidRPr="0063061B">
              <w:rPr>
                <w:sz w:val="22"/>
                <w:szCs w:val="22"/>
              </w:rPr>
              <w:t xml:space="preserve">Аукцион проводится на основании постановления администрации Ступинского муниципального района Московской области «Об организации проведения торгов в форме открытого аукциона на право заключения договора аренды земельного участка площадью 871311,0 кв.м., местоположение: Московская область, г. Ступино, за ул. </w:t>
            </w:r>
            <w:proofErr w:type="gramStart"/>
            <w:r w:rsidRPr="0063061B">
              <w:rPr>
                <w:sz w:val="22"/>
                <w:szCs w:val="22"/>
              </w:rPr>
              <w:t>Колхозной</w:t>
            </w:r>
            <w:proofErr w:type="gramEnd"/>
            <w:r w:rsidR="00773A88" w:rsidRPr="0063061B">
              <w:rPr>
                <w:sz w:val="22"/>
                <w:szCs w:val="22"/>
              </w:rPr>
              <w:t>.</w:t>
            </w:r>
          </w:p>
          <w:p w:rsidR="008549C1" w:rsidRPr="0063061B" w:rsidRDefault="00773A88" w:rsidP="00773A8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-55"/>
              <w:jc w:val="both"/>
              <w:textAlignment w:val="baseline"/>
            </w:pPr>
            <w:r w:rsidRPr="0063061B">
              <w:rPr>
                <w:sz w:val="22"/>
                <w:szCs w:val="22"/>
              </w:rPr>
              <w:t xml:space="preserve">   </w:t>
            </w:r>
            <w:r w:rsidR="00533074" w:rsidRPr="0063061B">
              <w:rPr>
                <w:sz w:val="22"/>
                <w:szCs w:val="22"/>
              </w:rPr>
              <w:t xml:space="preserve"> </w:t>
            </w:r>
            <w:r w:rsidR="00533074" w:rsidRPr="0063061B">
              <w:rPr>
                <w:b/>
                <w:sz w:val="22"/>
                <w:szCs w:val="22"/>
              </w:rPr>
              <w:t xml:space="preserve">Предмет аукциона: </w:t>
            </w:r>
            <w:r w:rsidR="00533074" w:rsidRPr="0063061B">
              <w:rPr>
                <w:sz w:val="22"/>
                <w:szCs w:val="22"/>
              </w:rPr>
              <w:t>аукцион на право заключения договора аренды земельного участка</w:t>
            </w:r>
            <w:r w:rsidR="008549C1" w:rsidRPr="0063061B">
              <w:rPr>
                <w:sz w:val="22"/>
                <w:szCs w:val="22"/>
              </w:rPr>
              <w:t xml:space="preserve">, находящегося в муниципальной собственности </w:t>
            </w:r>
            <w:proofErr w:type="gramStart"/>
            <w:r w:rsidR="008549C1" w:rsidRPr="0063061B">
              <w:rPr>
                <w:sz w:val="22"/>
                <w:szCs w:val="22"/>
              </w:rPr>
              <w:t>согласно свидетельства</w:t>
            </w:r>
            <w:proofErr w:type="gramEnd"/>
            <w:r w:rsidR="008549C1" w:rsidRPr="0063061B">
              <w:rPr>
                <w:sz w:val="22"/>
                <w:szCs w:val="22"/>
              </w:rPr>
              <w:t xml:space="preserve"> о государственной регистрации права от 06.10.2015г.</w:t>
            </w:r>
            <w:r w:rsidR="00533074" w:rsidRPr="0063061B">
              <w:rPr>
                <w:sz w:val="22"/>
                <w:szCs w:val="22"/>
              </w:rPr>
              <w:t xml:space="preserve"> </w:t>
            </w:r>
            <w:r w:rsidR="000B0274" w:rsidRPr="0063061B">
              <w:rPr>
                <w:sz w:val="22"/>
                <w:szCs w:val="22"/>
              </w:rPr>
              <w:t xml:space="preserve">№ 50-БА 663077 </w:t>
            </w:r>
            <w:r w:rsidR="008549C1" w:rsidRPr="0063061B">
              <w:rPr>
                <w:sz w:val="22"/>
                <w:szCs w:val="22"/>
              </w:rPr>
              <w:t xml:space="preserve">с видом разрешенного </w:t>
            </w:r>
            <w:r w:rsidR="000B0274" w:rsidRPr="0063061B">
              <w:rPr>
                <w:sz w:val="22"/>
                <w:szCs w:val="22"/>
              </w:rPr>
              <w:t>использования - под</w:t>
            </w:r>
            <w:r w:rsidR="008549C1" w:rsidRPr="0063061B">
              <w:rPr>
                <w:sz w:val="22"/>
                <w:szCs w:val="22"/>
              </w:rPr>
              <w:t xml:space="preserve"> жилую </w:t>
            </w:r>
            <w:r w:rsidR="000B0274" w:rsidRPr="0063061B">
              <w:rPr>
                <w:sz w:val="22"/>
                <w:szCs w:val="22"/>
              </w:rPr>
              <w:t xml:space="preserve">многоэтажную </w:t>
            </w:r>
            <w:r w:rsidR="008549C1" w:rsidRPr="0063061B">
              <w:rPr>
                <w:sz w:val="22"/>
                <w:szCs w:val="22"/>
              </w:rPr>
              <w:t>застройку.</w:t>
            </w:r>
          </w:p>
          <w:p w:rsidR="00533074" w:rsidRPr="0063061B" w:rsidRDefault="008549C1" w:rsidP="00BC245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-55"/>
              <w:jc w:val="both"/>
              <w:textAlignment w:val="baseline"/>
            </w:pPr>
            <w:r w:rsidRPr="0063061B">
              <w:rPr>
                <w:b/>
                <w:sz w:val="22"/>
                <w:szCs w:val="22"/>
              </w:rPr>
              <w:t xml:space="preserve">    Лот</w:t>
            </w:r>
            <w:r w:rsidR="00533074" w:rsidRPr="0063061B">
              <w:rPr>
                <w:b/>
                <w:sz w:val="22"/>
                <w:szCs w:val="22"/>
              </w:rPr>
              <w:t>:</w:t>
            </w:r>
            <w:r w:rsidR="00533074" w:rsidRPr="0063061B">
              <w:rPr>
                <w:sz w:val="22"/>
                <w:szCs w:val="22"/>
              </w:rPr>
              <w:t xml:space="preserve"> Земельный участок с кадастровым номером 50:33:0000000:88457, общей площадью 871311,0 кв.м., местоположение: Московская область, </w:t>
            </w:r>
            <w:proofErr w:type="gramStart"/>
            <w:r w:rsidR="00533074" w:rsidRPr="0063061B">
              <w:rPr>
                <w:sz w:val="22"/>
                <w:szCs w:val="22"/>
              </w:rPr>
              <w:t>г</w:t>
            </w:r>
            <w:proofErr w:type="gramEnd"/>
            <w:r w:rsidR="00533074" w:rsidRPr="0063061B">
              <w:rPr>
                <w:sz w:val="22"/>
                <w:szCs w:val="22"/>
              </w:rPr>
              <w:t>. Ступино, за ул. Колхозной, категория земель – земли населенных пунктов, разрешенное использование земельного участка – под жилую многоэтажную застройку</w:t>
            </w:r>
          </w:p>
          <w:p w:rsidR="00533074" w:rsidRPr="0063061B" w:rsidRDefault="008549C1" w:rsidP="00BC245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-55"/>
              <w:jc w:val="both"/>
              <w:textAlignment w:val="baseline"/>
            </w:pPr>
            <w:r w:rsidRPr="0063061B">
              <w:rPr>
                <w:sz w:val="22"/>
                <w:szCs w:val="22"/>
              </w:rPr>
              <w:t xml:space="preserve">     </w:t>
            </w:r>
            <w:proofErr w:type="gramStart"/>
            <w:r w:rsidRPr="0063061B">
              <w:rPr>
                <w:sz w:val="22"/>
                <w:szCs w:val="22"/>
              </w:rPr>
              <w:t>Начальная цена предмета аукциона на право заключения договора аренды земельного участка устанавливается в размере ежегодной арендной платы за земельный участок</w:t>
            </w:r>
            <w:r w:rsidR="00533074" w:rsidRPr="0063061B">
              <w:rPr>
                <w:sz w:val="22"/>
                <w:szCs w:val="22"/>
              </w:rPr>
              <w:t xml:space="preserve"> с кадастровым номером 50:33:0000000:88457 </w:t>
            </w:r>
            <w:r w:rsidRPr="0063061B">
              <w:rPr>
                <w:sz w:val="22"/>
                <w:szCs w:val="22"/>
              </w:rPr>
              <w:t>и состав</w:t>
            </w:r>
            <w:r w:rsidR="00773A88" w:rsidRPr="0063061B">
              <w:rPr>
                <w:sz w:val="22"/>
                <w:szCs w:val="22"/>
              </w:rPr>
              <w:t>ляет 47 000 000,0 в соответствие</w:t>
            </w:r>
            <w:r w:rsidR="00533074" w:rsidRPr="0063061B">
              <w:rPr>
                <w:sz w:val="22"/>
                <w:szCs w:val="22"/>
              </w:rPr>
              <w:t xml:space="preserve"> </w:t>
            </w:r>
            <w:r w:rsidR="00773A88" w:rsidRPr="0063061B">
              <w:rPr>
                <w:sz w:val="22"/>
                <w:szCs w:val="22"/>
              </w:rPr>
              <w:t>с отчетом</w:t>
            </w:r>
            <w:r w:rsidR="00533074" w:rsidRPr="0063061B">
              <w:rPr>
                <w:sz w:val="22"/>
                <w:szCs w:val="22"/>
              </w:rPr>
              <w:t xml:space="preserve"> оценщика № 31-07-2015 от 07.08.2015г.) </w:t>
            </w:r>
            <w:proofErr w:type="gramEnd"/>
          </w:p>
          <w:p w:rsidR="00533074" w:rsidRPr="0063061B" w:rsidRDefault="00533074" w:rsidP="00BC245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-55"/>
              <w:jc w:val="both"/>
              <w:textAlignment w:val="baseline"/>
            </w:pPr>
            <w:r w:rsidRPr="0063061B">
              <w:rPr>
                <w:sz w:val="22"/>
                <w:szCs w:val="22"/>
              </w:rPr>
              <w:t xml:space="preserve">    </w:t>
            </w:r>
            <w:r w:rsidRPr="0063061B">
              <w:rPr>
                <w:b/>
                <w:sz w:val="22"/>
                <w:szCs w:val="22"/>
              </w:rPr>
              <w:t>Задаток для участия в аукционе</w:t>
            </w:r>
            <w:r w:rsidRPr="0063061B">
              <w:rPr>
                <w:sz w:val="22"/>
                <w:szCs w:val="22"/>
              </w:rPr>
              <w:t xml:space="preserve"> – 23 500 000,0 рублей</w:t>
            </w:r>
          </w:p>
          <w:p w:rsidR="00533074" w:rsidRPr="0063061B" w:rsidRDefault="00533074" w:rsidP="00BC245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-55"/>
              <w:jc w:val="both"/>
              <w:textAlignment w:val="baseline"/>
            </w:pPr>
            <w:r w:rsidRPr="0063061B">
              <w:rPr>
                <w:sz w:val="22"/>
                <w:szCs w:val="22"/>
              </w:rPr>
              <w:t xml:space="preserve">    </w:t>
            </w:r>
            <w:r w:rsidRPr="0063061B">
              <w:rPr>
                <w:b/>
                <w:sz w:val="22"/>
                <w:szCs w:val="22"/>
              </w:rPr>
              <w:t>Шаг аукциона</w:t>
            </w:r>
            <w:r w:rsidRPr="0063061B">
              <w:rPr>
                <w:sz w:val="22"/>
                <w:szCs w:val="22"/>
              </w:rPr>
              <w:t xml:space="preserve"> – 470 000,0 рублей (1 % от стоимости арендной платы)</w:t>
            </w:r>
          </w:p>
          <w:p w:rsidR="00533074" w:rsidRPr="0063061B" w:rsidRDefault="00533074" w:rsidP="00BC245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-55"/>
              <w:jc w:val="both"/>
              <w:textAlignment w:val="baseline"/>
            </w:pPr>
            <w:r w:rsidRPr="0063061B">
              <w:rPr>
                <w:sz w:val="22"/>
                <w:szCs w:val="22"/>
              </w:rPr>
              <w:t xml:space="preserve">    </w:t>
            </w:r>
            <w:r w:rsidRPr="0063061B">
              <w:rPr>
                <w:b/>
                <w:sz w:val="22"/>
                <w:szCs w:val="22"/>
              </w:rPr>
              <w:t>Обременения</w:t>
            </w:r>
            <w:r w:rsidRPr="0063061B">
              <w:rPr>
                <w:sz w:val="22"/>
                <w:szCs w:val="22"/>
              </w:rPr>
              <w:t xml:space="preserve"> – не зарегистрированы</w:t>
            </w:r>
          </w:p>
          <w:p w:rsidR="00533074" w:rsidRPr="0063061B" w:rsidRDefault="00533074" w:rsidP="00BC245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-55"/>
              <w:jc w:val="both"/>
              <w:textAlignment w:val="baseline"/>
            </w:pPr>
            <w:r w:rsidRPr="0063061B">
              <w:rPr>
                <w:sz w:val="22"/>
                <w:szCs w:val="22"/>
              </w:rPr>
              <w:t xml:space="preserve">    </w:t>
            </w:r>
            <w:r w:rsidRPr="0063061B">
              <w:rPr>
                <w:b/>
                <w:sz w:val="22"/>
                <w:szCs w:val="22"/>
              </w:rPr>
              <w:t>Срок действия договора аренды земельного участка</w:t>
            </w:r>
            <w:r w:rsidRPr="0063061B">
              <w:rPr>
                <w:sz w:val="22"/>
                <w:szCs w:val="22"/>
              </w:rPr>
              <w:t xml:space="preserve"> – 10 лет</w:t>
            </w:r>
          </w:p>
          <w:p w:rsidR="00533074" w:rsidRPr="0063061B" w:rsidRDefault="00533074" w:rsidP="00BC2459">
            <w:pPr>
              <w:keepNext/>
              <w:keepLines/>
              <w:widowControl w:val="0"/>
              <w:suppressLineNumbers/>
              <w:suppressAutoHyphens/>
              <w:ind w:left="-55"/>
              <w:jc w:val="both"/>
              <w:rPr>
                <w:b/>
                <w:color w:val="FF0000"/>
              </w:rPr>
            </w:pPr>
            <w:r w:rsidRPr="0063061B">
              <w:rPr>
                <w:b/>
                <w:sz w:val="22"/>
                <w:szCs w:val="22"/>
              </w:rPr>
              <w:t>Реквизиты для перечисления задатка:</w:t>
            </w:r>
            <w:r w:rsidRPr="0063061B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533074" w:rsidRPr="0063061B" w:rsidRDefault="00533074" w:rsidP="00BC2459">
            <w:pPr>
              <w:ind w:left="-55"/>
              <w:jc w:val="both"/>
            </w:pPr>
            <w:r w:rsidRPr="0063061B">
              <w:rPr>
                <w:sz w:val="22"/>
                <w:szCs w:val="22"/>
              </w:rPr>
              <w:t xml:space="preserve">Получатель: Ступинское финансовое управление администрации Ступинского муниципального района (Комитет по управлению имуществом администрации Ступинского муниципального района </w:t>
            </w:r>
            <w:proofErr w:type="gramStart"/>
            <w:r w:rsidRPr="0063061B">
              <w:rPr>
                <w:sz w:val="22"/>
                <w:szCs w:val="22"/>
              </w:rPr>
              <w:t>л</w:t>
            </w:r>
            <w:proofErr w:type="gramEnd"/>
            <w:r w:rsidRPr="0063061B">
              <w:rPr>
                <w:sz w:val="22"/>
                <w:szCs w:val="22"/>
              </w:rPr>
              <w:t>/</w:t>
            </w:r>
            <w:proofErr w:type="spellStart"/>
            <w:r w:rsidRPr="0063061B">
              <w:rPr>
                <w:sz w:val="22"/>
                <w:szCs w:val="22"/>
              </w:rPr>
              <w:t>сч</w:t>
            </w:r>
            <w:proofErr w:type="spellEnd"/>
            <w:r w:rsidRPr="0063061B">
              <w:rPr>
                <w:sz w:val="22"/>
                <w:szCs w:val="22"/>
              </w:rPr>
              <w:t xml:space="preserve"> </w:t>
            </w:r>
            <w:r w:rsidRPr="0063061B">
              <w:rPr>
                <w:bCs/>
                <w:sz w:val="22"/>
                <w:szCs w:val="22"/>
              </w:rPr>
              <w:t>05483А10120</w:t>
            </w:r>
            <w:r w:rsidRPr="0063061B">
              <w:rPr>
                <w:sz w:val="22"/>
                <w:szCs w:val="22"/>
              </w:rPr>
              <w:t>)</w:t>
            </w:r>
          </w:p>
          <w:p w:rsidR="00533074" w:rsidRPr="0063061B" w:rsidRDefault="00533074" w:rsidP="00BC2459">
            <w:pPr>
              <w:ind w:left="-55"/>
              <w:jc w:val="both"/>
            </w:pPr>
            <w:r w:rsidRPr="0063061B">
              <w:rPr>
                <w:sz w:val="22"/>
                <w:szCs w:val="22"/>
              </w:rPr>
              <w:t>К/</w:t>
            </w:r>
            <w:proofErr w:type="spellStart"/>
            <w:r w:rsidRPr="0063061B">
              <w:rPr>
                <w:sz w:val="22"/>
                <w:szCs w:val="22"/>
              </w:rPr>
              <w:t>сч</w:t>
            </w:r>
            <w:proofErr w:type="spellEnd"/>
            <w:r w:rsidRPr="0063061B">
              <w:rPr>
                <w:sz w:val="22"/>
                <w:szCs w:val="22"/>
              </w:rPr>
              <w:t xml:space="preserve"> 30101810900000000181</w:t>
            </w:r>
          </w:p>
          <w:p w:rsidR="00533074" w:rsidRPr="0063061B" w:rsidRDefault="00533074" w:rsidP="00BC2459">
            <w:pPr>
              <w:ind w:left="-55"/>
              <w:jc w:val="both"/>
            </w:pPr>
            <w:r w:rsidRPr="0063061B">
              <w:rPr>
                <w:sz w:val="22"/>
                <w:szCs w:val="22"/>
              </w:rPr>
              <w:t>ИНН/КПП 5045003233/504501001</w:t>
            </w:r>
          </w:p>
          <w:p w:rsidR="00533074" w:rsidRPr="0063061B" w:rsidRDefault="00533074" w:rsidP="00BC2459">
            <w:pPr>
              <w:ind w:left="-55"/>
              <w:jc w:val="both"/>
            </w:pPr>
            <w:r w:rsidRPr="0063061B">
              <w:rPr>
                <w:sz w:val="22"/>
                <w:szCs w:val="22"/>
              </w:rPr>
              <w:t>БИК 044525181</w:t>
            </w:r>
          </w:p>
          <w:p w:rsidR="00533074" w:rsidRPr="0063061B" w:rsidRDefault="00533074" w:rsidP="00BC2459">
            <w:pPr>
              <w:ind w:left="-55"/>
              <w:jc w:val="both"/>
            </w:pPr>
            <w:proofErr w:type="gramStart"/>
            <w:r w:rsidRPr="0063061B">
              <w:rPr>
                <w:sz w:val="22"/>
                <w:szCs w:val="22"/>
              </w:rPr>
              <w:t>Р</w:t>
            </w:r>
            <w:proofErr w:type="gramEnd"/>
            <w:r w:rsidRPr="0063061B">
              <w:rPr>
                <w:sz w:val="22"/>
                <w:szCs w:val="22"/>
              </w:rPr>
              <w:t>/</w:t>
            </w:r>
            <w:proofErr w:type="spellStart"/>
            <w:r w:rsidRPr="0063061B">
              <w:rPr>
                <w:sz w:val="22"/>
                <w:szCs w:val="22"/>
              </w:rPr>
              <w:t>сч</w:t>
            </w:r>
            <w:proofErr w:type="spellEnd"/>
            <w:r w:rsidRPr="0063061B">
              <w:rPr>
                <w:sz w:val="22"/>
                <w:szCs w:val="22"/>
              </w:rPr>
              <w:t>. № 40302810605305041857 Банк «Возрождение (ОАО) г. Москва</w:t>
            </w:r>
          </w:p>
          <w:p w:rsidR="00533074" w:rsidRPr="0063061B" w:rsidRDefault="00533074" w:rsidP="00BC2459">
            <w:pPr>
              <w:keepNext/>
              <w:keepLines/>
              <w:widowControl w:val="0"/>
              <w:suppressLineNumbers/>
              <w:suppressAutoHyphens/>
              <w:ind w:left="-55"/>
              <w:jc w:val="both"/>
            </w:pPr>
            <w:r w:rsidRPr="0063061B">
              <w:rPr>
                <w:sz w:val="22"/>
                <w:szCs w:val="22"/>
              </w:rPr>
              <w:t>Назначение платежа: задаток для участия в аукционе на право заключения договора аренды земельного участка по лоту № 1.</w:t>
            </w:r>
          </w:p>
          <w:p w:rsidR="00533074" w:rsidRPr="0063061B" w:rsidRDefault="00533074" w:rsidP="00BC2459">
            <w:pPr>
              <w:tabs>
                <w:tab w:val="left" w:pos="0"/>
              </w:tabs>
              <w:ind w:left="-55"/>
              <w:jc w:val="both"/>
            </w:pPr>
            <w:r w:rsidRPr="0063061B">
              <w:rPr>
                <w:sz w:val="22"/>
                <w:szCs w:val="22"/>
              </w:rPr>
              <w:t xml:space="preserve">Форма заявки на участие в аукционе, проект договора аренды земельного участка содержатся в аукционной документации, которая размещена на сайте </w:t>
            </w:r>
            <w:hyperlink r:id="rId7" w:history="1">
              <w:r w:rsidRPr="0063061B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Pr="0063061B">
                <w:rPr>
                  <w:rStyle w:val="a3"/>
                  <w:sz w:val="22"/>
                  <w:szCs w:val="22"/>
                </w:rPr>
                <w:t>://</w:t>
              </w:r>
              <w:r w:rsidRPr="0063061B">
                <w:rPr>
                  <w:rStyle w:val="a3"/>
                  <w:sz w:val="22"/>
                  <w:szCs w:val="22"/>
                  <w:lang w:val="en-US"/>
                </w:rPr>
                <w:t>stupinoadm</w:t>
              </w:r>
              <w:r w:rsidRPr="0063061B">
                <w:rPr>
                  <w:rStyle w:val="a3"/>
                  <w:sz w:val="22"/>
                  <w:szCs w:val="22"/>
                </w:rPr>
                <w:t>.</w:t>
              </w:r>
              <w:r w:rsidRPr="0063061B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63061B">
              <w:rPr>
                <w:sz w:val="22"/>
                <w:szCs w:val="22"/>
              </w:rPr>
              <w:t xml:space="preserve">, </w:t>
            </w:r>
            <w:r w:rsidRPr="0063061B">
              <w:rPr>
                <w:sz w:val="22"/>
                <w:szCs w:val="22"/>
                <w:lang w:val="en-US"/>
              </w:rPr>
              <w:t>www</w:t>
            </w:r>
            <w:r w:rsidRPr="0063061B">
              <w:rPr>
                <w:sz w:val="22"/>
                <w:szCs w:val="22"/>
              </w:rPr>
              <w:t>.</w:t>
            </w:r>
            <w:r w:rsidRPr="0063061B">
              <w:rPr>
                <w:sz w:val="22"/>
                <w:szCs w:val="22"/>
                <w:lang w:val="en-US"/>
              </w:rPr>
              <w:t>torgi</w:t>
            </w:r>
            <w:r w:rsidRPr="0063061B">
              <w:rPr>
                <w:sz w:val="22"/>
                <w:szCs w:val="22"/>
              </w:rPr>
              <w:t>.</w:t>
            </w:r>
            <w:r w:rsidRPr="0063061B">
              <w:rPr>
                <w:sz w:val="22"/>
                <w:szCs w:val="22"/>
                <w:lang w:val="en-US"/>
              </w:rPr>
              <w:t>gov</w:t>
            </w:r>
            <w:r w:rsidRPr="0063061B">
              <w:rPr>
                <w:sz w:val="22"/>
                <w:szCs w:val="22"/>
              </w:rPr>
              <w:t>.</w:t>
            </w:r>
            <w:r w:rsidRPr="0063061B">
              <w:rPr>
                <w:sz w:val="22"/>
                <w:szCs w:val="22"/>
                <w:lang w:val="en-US"/>
              </w:rPr>
              <w:t>ru</w:t>
            </w:r>
            <w:r w:rsidRPr="0063061B">
              <w:rPr>
                <w:sz w:val="22"/>
                <w:szCs w:val="22"/>
              </w:rPr>
              <w:t>.</w:t>
            </w:r>
          </w:p>
          <w:p w:rsidR="00533074" w:rsidRPr="0063061B" w:rsidRDefault="00533074" w:rsidP="00BC2459">
            <w:pPr>
              <w:ind w:left="-55"/>
              <w:jc w:val="both"/>
            </w:pPr>
            <w:r w:rsidRPr="0063061B">
              <w:rPr>
                <w:b/>
                <w:sz w:val="22"/>
                <w:szCs w:val="22"/>
              </w:rPr>
              <w:t xml:space="preserve">Место, срок представления заявок на участие в аукционе: </w:t>
            </w:r>
            <w:r w:rsidRPr="0063061B">
              <w:rPr>
                <w:sz w:val="22"/>
                <w:szCs w:val="22"/>
              </w:rPr>
              <w:t>Заявки</w:t>
            </w:r>
            <w:r w:rsidRPr="0063061B">
              <w:rPr>
                <w:b/>
                <w:sz w:val="22"/>
                <w:szCs w:val="22"/>
              </w:rPr>
              <w:t xml:space="preserve"> </w:t>
            </w:r>
            <w:r w:rsidRPr="0063061B">
              <w:rPr>
                <w:sz w:val="22"/>
                <w:szCs w:val="22"/>
              </w:rPr>
              <w:t>на</w:t>
            </w:r>
            <w:r w:rsidR="0063061B" w:rsidRPr="0063061B">
              <w:rPr>
                <w:sz w:val="22"/>
                <w:szCs w:val="22"/>
              </w:rPr>
              <w:t xml:space="preserve"> участие в аукционе  по лоту </w:t>
            </w:r>
            <w:r w:rsidRPr="0063061B">
              <w:rPr>
                <w:sz w:val="22"/>
                <w:szCs w:val="22"/>
              </w:rPr>
              <w:t xml:space="preserve"> представляются по адресу: Московская область, г. Ступино, ул. А</w:t>
            </w:r>
            <w:r w:rsidR="00DE3D06" w:rsidRPr="0063061B">
              <w:rPr>
                <w:sz w:val="22"/>
                <w:szCs w:val="22"/>
              </w:rPr>
              <w:t xml:space="preserve">ндропова, д. </w:t>
            </w:r>
            <w:proofErr w:type="gramStart"/>
            <w:r w:rsidR="00DE3D06" w:rsidRPr="0063061B">
              <w:rPr>
                <w:sz w:val="22"/>
                <w:szCs w:val="22"/>
              </w:rPr>
              <w:t>43</w:t>
            </w:r>
            <w:proofErr w:type="gramEnd"/>
            <w:r w:rsidR="00DE3D06" w:rsidRPr="0063061B">
              <w:rPr>
                <w:sz w:val="22"/>
                <w:szCs w:val="22"/>
              </w:rPr>
              <w:t xml:space="preserve"> а/2, кабинет 410</w:t>
            </w:r>
            <w:r w:rsidRPr="0063061B">
              <w:rPr>
                <w:sz w:val="22"/>
                <w:szCs w:val="22"/>
              </w:rPr>
              <w:t>. Прием заявок осуществляется в рабочие дни, начиная с 09.11.2015г. с 10 час. 00 мин. до 17 час. 00 мин., исключая время  на обед  (с 13.00 до 14.00) до 09.12.2015г. 14 час. 30 мин.</w:t>
            </w:r>
          </w:p>
          <w:p w:rsidR="00533074" w:rsidRPr="0063061B" w:rsidRDefault="00533074" w:rsidP="00BC2459">
            <w:pPr>
              <w:ind w:left="-55"/>
              <w:jc w:val="both"/>
            </w:pPr>
            <w:r w:rsidRPr="0063061B">
              <w:rPr>
                <w:b/>
                <w:sz w:val="22"/>
                <w:szCs w:val="22"/>
              </w:rPr>
              <w:t xml:space="preserve">Место, дата, время рассмотрения заявок на участие в аукционе, определение участников аукциона: </w:t>
            </w:r>
            <w:r w:rsidRPr="0063061B">
              <w:rPr>
                <w:sz w:val="22"/>
                <w:szCs w:val="22"/>
              </w:rPr>
              <w:t xml:space="preserve">Заявки на участие в аукционе рассматриваются по адресу: </w:t>
            </w:r>
            <w:proofErr w:type="gramStart"/>
            <w:r w:rsidRPr="0063061B">
              <w:rPr>
                <w:sz w:val="22"/>
                <w:szCs w:val="22"/>
              </w:rPr>
              <w:t xml:space="preserve">Московская обл. г. Ступино, ул. </w:t>
            </w:r>
            <w:r w:rsidR="00DE3D06" w:rsidRPr="0063061B">
              <w:rPr>
                <w:sz w:val="22"/>
                <w:szCs w:val="22"/>
              </w:rPr>
              <w:t>Андропова, д. 43а/2, кабинет 410</w:t>
            </w:r>
            <w:r w:rsidRPr="0063061B">
              <w:rPr>
                <w:sz w:val="22"/>
                <w:szCs w:val="22"/>
              </w:rPr>
              <w:t xml:space="preserve"> – 09.12.2015г. в 15 час. 00 мин.</w:t>
            </w:r>
            <w:proofErr w:type="gramEnd"/>
          </w:p>
          <w:p w:rsidR="00533074" w:rsidRPr="0063061B" w:rsidRDefault="00533074" w:rsidP="00BC2459">
            <w:pPr>
              <w:ind w:left="-55"/>
              <w:jc w:val="both"/>
              <w:rPr>
                <w:color w:val="FF0000"/>
              </w:rPr>
            </w:pPr>
            <w:r w:rsidRPr="0063061B">
              <w:rPr>
                <w:b/>
                <w:sz w:val="22"/>
                <w:szCs w:val="22"/>
              </w:rPr>
              <w:t>Место, дата, время проведения аукциона</w:t>
            </w:r>
            <w:r w:rsidRPr="0063061B">
              <w:rPr>
                <w:sz w:val="22"/>
                <w:szCs w:val="22"/>
              </w:rPr>
              <w:t xml:space="preserve"> Аукцион состоится 14.12.2015г. в 15 час. 00 мин. по адресу: Московская обл.,  г. Ступино, ул. </w:t>
            </w:r>
            <w:r w:rsidR="00DE3D06" w:rsidRPr="0063061B">
              <w:rPr>
                <w:sz w:val="22"/>
                <w:szCs w:val="22"/>
              </w:rPr>
              <w:t>Андропова, д. 43а/2, кабинет 410</w:t>
            </w:r>
            <w:r w:rsidRPr="0063061B">
              <w:rPr>
                <w:sz w:val="22"/>
                <w:szCs w:val="22"/>
              </w:rPr>
              <w:t>. Регистрация участников в 14 час. 45 мин.</w:t>
            </w:r>
            <w:r w:rsidRPr="0063061B">
              <w:rPr>
                <w:color w:val="FF0000"/>
                <w:sz w:val="22"/>
                <w:szCs w:val="22"/>
              </w:rPr>
              <w:t xml:space="preserve"> </w:t>
            </w:r>
          </w:p>
          <w:p w:rsidR="0032132E" w:rsidRPr="0063061B" w:rsidRDefault="0032132E" w:rsidP="0032132E">
            <w:pPr>
              <w:jc w:val="both"/>
            </w:pPr>
            <w:r w:rsidRPr="0063061B">
              <w:rPr>
                <w:sz w:val="22"/>
                <w:szCs w:val="22"/>
              </w:rPr>
              <w:t xml:space="preserve">    Земельный участок с кадастровым номером: 50:33:0000000:88457 расположен на восточной окраине города Ступино Московской области. Участок имеет вытянутую, почти правильную прямоугольную форму и граничит:  с севера – с железнодорожной веткой и территорией ЗАО «</w:t>
            </w:r>
            <w:proofErr w:type="spellStart"/>
            <w:r w:rsidRPr="0063061B">
              <w:rPr>
                <w:sz w:val="22"/>
                <w:szCs w:val="22"/>
              </w:rPr>
              <w:t>Керамогранитный</w:t>
            </w:r>
            <w:proofErr w:type="spellEnd"/>
            <w:r w:rsidRPr="0063061B">
              <w:rPr>
                <w:sz w:val="22"/>
                <w:szCs w:val="22"/>
              </w:rPr>
              <w:t xml:space="preserve"> завод»;  с востока – с землями Ступинского лесхоза и территорией занятой индивидуальными огородами; с юга – с улицей Менделеева и, расположенными за ней, кварталами существующей индивидуальной малоэтажной жилой застройки;  </w:t>
            </w:r>
            <w:proofErr w:type="gramStart"/>
            <w:r w:rsidRPr="0063061B">
              <w:rPr>
                <w:sz w:val="22"/>
                <w:szCs w:val="22"/>
              </w:rPr>
              <w:t>с запада – с существующими кварталами индивидуальной малоэтажной жилой застройки, которые, в свою очередь, примыкают к улице Колхозная.</w:t>
            </w:r>
            <w:proofErr w:type="gramEnd"/>
            <w:r w:rsidRPr="0063061B">
              <w:rPr>
                <w:sz w:val="22"/>
                <w:szCs w:val="22"/>
              </w:rPr>
              <w:t xml:space="preserve"> Часть территории, расположенной на севере участка и примыкающей к территории ЗАО «</w:t>
            </w:r>
            <w:proofErr w:type="spellStart"/>
            <w:r w:rsidRPr="0063061B">
              <w:rPr>
                <w:sz w:val="22"/>
                <w:szCs w:val="22"/>
              </w:rPr>
              <w:t>Керамогранитный</w:t>
            </w:r>
            <w:proofErr w:type="spellEnd"/>
            <w:r w:rsidRPr="0063061B">
              <w:rPr>
                <w:sz w:val="22"/>
                <w:szCs w:val="22"/>
              </w:rPr>
              <w:t xml:space="preserve"> завод», попадает в СЗЗ завода. Часть территории, расположенной на юге, попадает в зону акустического дискомфорта от аэродрома </w:t>
            </w:r>
            <w:r w:rsidRPr="0063061B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63061B">
              <w:rPr>
                <w:sz w:val="22"/>
                <w:szCs w:val="22"/>
              </w:rPr>
              <w:t>Крутышки</w:t>
            </w:r>
            <w:proofErr w:type="spellEnd"/>
            <w:r w:rsidRPr="0063061B">
              <w:rPr>
                <w:sz w:val="22"/>
                <w:szCs w:val="22"/>
              </w:rPr>
              <w:t xml:space="preserve">». В границах вышеперечисленных зон вся деятельность по данному проекту регламентируется в соответствии с нормами действующих </w:t>
            </w:r>
            <w:proofErr w:type="spellStart"/>
            <w:r w:rsidRPr="0063061B">
              <w:rPr>
                <w:sz w:val="22"/>
                <w:szCs w:val="22"/>
              </w:rPr>
              <w:t>СанПиН</w:t>
            </w:r>
            <w:proofErr w:type="spellEnd"/>
            <w:r w:rsidRPr="0063061B">
              <w:rPr>
                <w:sz w:val="22"/>
                <w:szCs w:val="22"/>
              </w:rPr>
              <w:t xml:space="preserve">. Площадь проектируемой территории: основная – 133,5га, дополнительная – 6,68га. Существующий рельеф участка равнинный, спокойный с абсолютными отметками 175.0 – 184.7 и понижением к югу. Земельный участок свободен от застройки и занят пашнями, лугами и небольшими березовыми рощами. Земельный участок расположен согласно </w:t>
            </w:r>
            <w:proofErr w:type="spellStart"/>
            <w:r w:rsidRPr="0063061B">
              <w:rPr>
                <w:sz w:val="22"/>
                <w:szCs w:val="22"/>
              </w:rPr>
              <w:t>СНиП</w:t>
            </w:r>
            <w:proofErr w:type="spellEnd"/>
            <w:r w:rsidRPr="0063061B">
              <w:rPr>
                <w:sz w:val="22"/>
                <w:szCs w:val="22"/>
              </w:rPr>
              <w:t xml:space="preserve"> 23-01-99, во II климатическом районе, подрайоне «II</w:t>
            </w:r>
            <w:proofErr w:type="gramStart"/>
            <w:r w:rsidRPr="0063061B">
              <w:rPr>
                <w:sz w:val="22"/>
                <w:szCs w:val="22"/>
              </w:rPr>
              <w:t>Б</w:t>
            </w:r>
            <w:proofErr w:type="gramEnd"/>
            <w:r w:rsidRPr="0063061B">
              <w:rPr>
                <w:sz w:val="22"/>
                <w:szCs w:val="22"/>
              </w:rPr>
              <w:t xml:space="preserve">». </w:t>
            </w:r>
          </w:p>
          <w:p w:rsidR="0032132E" w:rsidRPr="0063061B" w:rsidRDefault="0032132E" w:rsidP="0032132E">
            <w:pPr>
              <w:jc w:val="both"/>
            </w:pPr>
            <w:r w:rsidRPr="0063061B">
              <w:rPr>
                <w:sz w:val="22"/>
                <w:szCs w:val="22"/>
              </w:rPr>
              <w:t>Основные климатические характеристики: средняя температура наиболее холодной пятидневки – минус 28,00</w:t>
            </w:r>
            <w:proofErr w:type="gramStart"/>
            <w:r w:rsidRPr="0063061B">
              <w:rPr>
                <w:sz w:val="22"/>
                <w:szCs w:val="22"/>
              </w:rPr>
              <w:t xml:space="preserve"> С</w:t>
            </w:r>
            <w:proofErr w:type="gramEnd"/>
            <w:r w:rsidRPr="0063061B">
              <w:rPr>
                <w:sz w:val="22"/>
                <w:szCs w:val="22"/>
              </w:rPr>
              <w:t xml:space="preserve">; средняя температура наиболее холодных суток – минус 32,00 С;  средняя максимальная температура – 23,70 С;  вес снегового покрова – 1 кПа/180кгс/мг – </w:t>
            </w:r>
            <w:proofErr w:type="spellStart"/>
            <w:r w:rsidRPr="0063061B">
              <w:rPr>
                <w:sz w:val="22"/>
                <w:szCs w:val="22"/>
              </w:rPr>
              <w:t>СниП</w:t>
            </w:r>
            <w:proofErr w:type="spellEnd"/>
            <w:r w:rsidRPr="0063061B">
              <w:rPr>
                <w:sz w:val="22"/>
                <w:szCs w:val="22"/>
              </w:rPr>
              <w:t xml:space="preserve"> 2.01.07-85;  скоростной напор ветра – 0,23 кПа (23кгс/м2) – </w:t>
            </w:r>
            <w:proofErr w:type="spellStart"/>
            <w:r w:rsidRPr="0063061B">
              <w:rPr>
                <w:sz w:val="22"/>
                <w:szCs w:val="22"/>
              </w:rPr>
              <w:t>СниП</w:t>
            </w:r>
            <w:proofErr w:type="spellEnd"/>
            <w:r w:rsidRPr="0063061B">
              <w:rPr>
                <w:sz w:val="22"/>
                <w:szCs w:val="22"/>
              </w:rPr>
              <w:t xml:space="preserve"> 2.01.07-85;  глубина промерзания – 1,4м – </w:t>
            </w:r>
            <w:proofErr w:type="spellStart"/>
            <w:r w:rsidRPr="0063061B">
              <w:rPr>
                <w:sz w:val="22"/>
                <w:szCs w:val="22"/>
              </w:rPr>
              <w:t>СниП</w:t>
            </w:r>
            <w:proofErr w:type="spellEnd"/>
            <w:r w:rsidRPr="0063061B">
              <w:rPr>
                <w:sz w:val="22"/>
                <w:szCs w:val="22"/>
              </w:rPr>
              <w:t xml:space="preserve"> 2.01.01-82. Район строительства согласно </w:t>
            </w:r>
            <w:proofErr w:type="spellStart"/>
            <w:r w:rsidRPr="0063061B">
              <w:rPr>
                <w:sz w:val="22"/>
                <w:szCs w:val="22"/>
              </w:rPr>
              <w:t>СниП</w:t>
            </w:r>
            <w:proofErr w:type="spellEnd"/>
            <w:r w:rsidRPr="0063061B">
              <w:rPr>
                <w:sz w:val="22"/>
                <w:szCs w:val="22"/>
              </w:rPr>
              <w:t xml:space="preserve"> II-7-81 (издание 1995г.) – </w:t>
            </w:r>
            <w:proofErr w:type="spellStart"/>
            <w:r w:rsidRPr="0063061B">
              <w:rPr>
                <w:sz w:val="22"/>
                <w:szCs w:val="22"/>
              </w:rPr>
              <w:t>несейсмичен</w:t>
            </w:r>
            <w:proofErr w:type="spellEnd"/>
            <w:r w:rsidRPr="0063061B">
              <w:rPr>
                <w:sz w:val="22"/>
                <w:szCs w:val="22"/>
              </w:rPr>
              <w:t xml:space="preserve">. Въезд на проектируемую территорию организован, в соответствии с действующим генеральным планом, с Колхозной улицы и улицы Менделеева. Планировочные ограничения:  Технический коридор ЛЭП: 10 кВт – 10м от крайних проводов;  Санитарно-защитная зона от </w:t>
            </w:r>
            <w:proofErr w:type="spellStart"/>
            <w:r w:rsidRPr="0063061B">
              <w:rPr>
                <w:sz w:val="22"/>
                <w:szCs w:val="22"/>
              </w:rPr>
              <w:t>Керамогранитного</w:t>
            </w:r>
            <w:proofErr w:type="spellEnd"/>
            <w:r w:rsidRPr="0063061B">
              <w:rPr>
                <w:sz w:val="22"/>
                <w:szCs w:val="22"/>
              </w:rPr>
              <w:t xml:space="preserve"> завода – 300м;  Противопожарное расстояние от границы застройки городского поселения до лесного массива – 50м. </w:t>
            </w:r>
            <w:proofErr w:type="gramStart"/>
            <w:r w:rsidRPr="0063061B">
              <w:rPr>
                <w:sz w:val="22"/>
                <w:szCs w:val="22"/>
              </w:rPr>
              <w:t>Достоинствами участка являются: лесной массив, примыкающий к участку с востока; спокойная (по своим высотным характеристикам) индивидуальная жилая застройка, расположенная вдоль Колхозной улицы и улицы Менделеева и примыкающая к участку с запада и юга;  окраинное местоположение в городе проектируемого участка; ориентация продольной стороны участка северо-запад – юго-восток;  спокойный рельеф с общим уклоном к югу;</w:t>
            </w:r>
            <w:proofErr w:type="gramEnd"/>
            <w:r w:rsidRPr="0063061B">
              <w:rPr>
                <w:sz w:val="22"/>
                <w:szCs w:val="22"/>
              </w:rPr>
              <w:t xml:space="preserve">  участок свободен от застройки;  участок свободен от массивов зеленых насаждений.</w:t>
            </w:r>
          </w:p>
          <w:p w:rsidR="00E374F0" w:rsidRPr="0063061B" w:rsidRDefault="00E374F0" w:rsidP="00E374F0">
            <w:pPr>
              <w:rPr>
                <w:b/>
              </w:rPr>
            </w:pPr>
            <w:r w:rsidRPr="0063061B">
              <w:rPr>
                <w:rStyle w:val="ac"/>
                <w:sz w:val="22"/>
                <w:szCs w:val="22"/>
              </w:rPr>
              <w:t xml:space="preserve">    </w:t>
            </w:r>
            <w:r w:rsidRPr="0063061B">
              <w:rPr>
                <w:rStyle w:val="ac"/>
                <w:b w:val="0"/>
                <w:sz w:val="22"/>
                <w:szCs w:val="22"/>
              </w:rPr>
              <w:t>Технические условия подключения объекта капитального строительства к сетям инженерно-технического обеспечения и оплата за подключение производится победителем аукциона:</w:t>
            </w:r>
          </w:p>
          <w:p w:rsidR="00E374F0" w:rsidRPr="0063061B" w:rsidRDefault="00E374F0" w:rsidP="00E374F0">
            <w:r w:rsidRPr="0063061B">
              <w:rPr>
                <w:sz w:val="22"/>
                <w:szCs w:val="22"/>
              </w:rPr>
              <w:t xml:space="preserve">- Техническая возможность подключения  объекта к сетям инженерно-технического обеспечения имеется при условии заключения договора на технологическое присоединение. Срок выполнения мероприятий по технологическому присоединению составляет 6 месяцев со дня заключения указанного договора. Максимальный срок действия технических условий составляет 2 года. </w:t>
            </w:r>
          </w:p>
          <w:p w:rsidR="00E374F0" w:rsidRPr="0063061B" w:rsidRDefault="00E374F0" w:rsidP="00E374F0">
            <w:r w:rsidRPr="0063061B">
              <w:rPr>
                <w:sz w:val="22"/>
                <w:szCs w:val="22"/>
              </w:rPr>
              <w:t xml:space="preserve">- Максимально и (или) минимально допустимые параметры разрешенного строительства: </w:t>
            </w:r>
          </w:p>
          <w:p w:rsidR="00E374F0" w:rsidRPr="0063061B" w:rsidRDefault="00E374F0" w:rsidP="00E374F0">
            <w:pPr>
              <w:pStyle w:val="22"/>
              <w:widowControl w:val="0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63061B">
              <w:rPr>
                <w:rFonts w:ascii="Times New Roman" w:hAnsi="Times New Roman" w:cs="Times New Roman"/>
                <w:sz w:val="22"/>
                <w:szCs w:val="22"/>
              </w:rPr>
              <w:t>Предельные минимальные и (или) максимальные параметры разрешенного строительства, реконструкции объектов капитального жилищного строительства</w:t>
            </w:r>
            <w:r w:rsidRPr="006306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3061B">
              <w:rPr>
                <w:rFonts w:ascii="Times New Roman" w:hAnsi="Times New Roman" w:cs="Times New Roman"/>
                <w:sz w:val="22"/>
                <w:szCs w:val="22"/>
              </w:rPr>
              <w:t>– для земельно</w:t>
            </w:r>
            <w:r w:rsidR="0063061B">
              <w:rPr>
                <w:rFonts w:ascii="Times New Roman" w:hAnsi="Times New Roman" w:cs="Times New Roman"/>
                <w:sz w:val="22"/>
                <w:szCs w:val="22"/>
              </w:rPr>
              <w:t>го участка, указанного в лоте</w:t>
            </w:r>
            <w:r w:rsidR="0063061B" w:rsidRPr="0063061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374F0" w:rsidRPr="0063061B" w:rsidRDefault="00E374F0" w:rsidP="00E374F0">
            <w:pPr>
              <w:pStyle w:val="ad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63061B">
              <w:rPr>
                <w:sz w:val="22"/>
                <w:szCs w:val="22"/>
              </w:rPr>
              <w:t>Общая площадь объекта – 571 000,0м</w:t>
            </w:r>
            <w:proofErr w:type="gramStart"/>
            <w:r w:rsidRPr="0063061B">
              <w:rPr>
                <w:sz w:val="22"/>
                <w:szCs w:val="22"/>
              </w:rPr>
              <w:t>2</w:t>
            </w:r>
            <w:proofErr w:type="gramEnd"/>
          </w:p>
          <w:p w:rsidR="00E374F0" w:rsidRPr="0063061B" w:rsidRDefault="00E374F0" w:rsidP="00E374F0">
            <w:pPr>
              <w:pStyle w:val="ad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63061B">
              <w:rPr>
                <w:sz w:val="22"/>
                <w:szCs w:val="22"/>
              </w:rPr>
              <w:t>Общая площадь квартир – 379 000,0м</w:t>
            </w:r>
            <w:proofErr w:type="gramStart"/>
            <w:r w:rsidRPr="0063061B">
              <w:rPr>
                <w:sz w:val="22"/>
                <w:szCs w:val="22"/>
              </w:rPr>
              <w:t>2</w:t>
            </w:r>
            <w:proofErr w:type="gramEnd"/>
          </w:p>
          <w:p w:rsidR="00E374F0" w:rsidRPr="0063061B" w:rsidRDefault="00E374F0" w:rsidP="00E374F0">
            <w:pPr>
              <w:pStyle w:val="ad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63061B">
              <w:rPr>
                <w:sz w:val="22"/>
                <w:szCs w:val="22"/>
              </w:rPr>
              <w:t xml:space="preserve">Максимальное количество этажей – 9 </w:t>
            </w:r>
            <w:proofErr w:type="spellStart"/>
            <w:r w:rsidRPr="0063061B">
              <w:rPr>
                <w:sz w:val="22"/>
                <w:szCs w:val="22"/>
              </w:rPr>
              <w:t>эт</w:t>
            </w:r>
            <w:proofErr w:type="spellEnd"/>
            <w:r w:rsidRPr="0063061B">
              <w:rPr>
                <w:sz w:val="22"/>
                <w:szCs w:val="22"/>
              </w:rPr>
              <w:t xml:space="preserve">.;                                    </w:t>
            </w:r>
          </w:p>
          <w:p w:rsidR="00E374F0" w:rsidRPr="0063061B" w:rsidRDefault="00E374F0" w:rsidP="00E374F0">
            <w:pPr>
              <w:pStyle w:val="ad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63061B">
              <w:rPr>
                <w:sz w:val="22"/>
                <w:szCs w:val="22"/>
              </w:rPr>
              <w:t>Общая площадь коммерческих помещений –</w:t>
            </w:r>
            <w:r w:rsidRPr="0063061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63061B">
              <w:rPr>
                <w:sz w:val="22"/>
                <w:szCs w:val="22"/>
              </w:rPr>
              <w:t>14 000,0м</w:t>
            </w:r>
            <w:proofErr w:type="gramStart"/>
            <w:r w:rsidRPr="0063061B">
              <w:rPr>
                <w:sz w:val="22"/>
                <w:szCs w:val="22"/>
              </w:rPr>
              <w:t>2</w:t>
            </w:r>
            <w:proofErr w:type="gramEnd"/>
            <w:r w:rsidRPr="0063061B">
              <w:rPr>
                <w:b/>
                <w:sz w:val="22"/>
                <w:szCs w:val="22"/>
              </w:rPr>
              <w:t xml:space="preserve"> </w:t>
            </w:r>
            <w:r w:rsidRPr="0063061B">
              <w:rPr>
                <w:sz w:val="22"/>
                <w:szCs w:val="22"/>
              </w:rPr>
              <w:t>(встроенно-пристроенные (первые этажи) + 132 000,0 м2</w:t>
            </w:r>
            <w:r w:rsidRPr="0063061B">
              <w:rPr>
                <w:b/>
                <w:sz w:val="22"/>
                <w:szCs w:val="22"/>
              </w:rPr>
              <w:t xml:space="preserve"> </w:t>
            </w:r>
            <w:r w:rsidRPr="0063061B">
              <w:rPr>
                <w:sz w:val="22"/>
                <w:szCs w:val="22"/>
              </w:rPr>
              <w:t>(нежилые здания и сооружения в габаритах наружных стен (включая детские учреждения и поликлинику</w:t>
            </w:r>
            <w:bookmarkStart w:id="0" w:name="_GoBack"/>
            <w:bookmarkEnd w:id="0"/>
            <w:r w:rsidRPr="0063061B">
              <w:rPr>
                <w:sz w:val="22"/>
                <w:szCs w:val="22"/>
              </w:rPr>
              <w:t>)</w:t>
            </w:r>
          </w:p>
          <w:p w:rsidR="00E374F0" w:rsidRPr="0063061B" w:rsidRDefault="00E374F0" w:rsidP="00E374F0">
            <w:pPr>
              <w:pStyle w:val="ad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63061B">
              <w:rPr>
                <w:sz w:val="22"/>
                <w:szCs w:val="22"/>
              </w:rPr>
              <w:t>- 4 ДДУ на 900 мест</w:t>
            </w:r>
          </w:p>
          <w:p w:rsidR="00E374F0" w:rsidRPr="0063061B" w:rsidRDefault="00E374F0" w:rsidP="00E374F0">
            <w:pPr>
              <w:pStyle w:val="ad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63061B">
              <w:rPr>
                <w:sz w:val="22"/>
                <w:szCs w:val="22"/>
              </w:rPr>
              <w:t>- 2 школы на 1825 мест</w:t>
            </w:r>
          </w:p>
          <w:p w:rsidR="00E374F0" w:rsidRPr="0063061B" w:rsidRDefault="00D665D8" w:rsidP="00E374F0">
            <w:pPr>
              <w:pStyle w:val="ad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color w:val="FF0000"/>
              </w:rPr>
            </w:pPr>
            <w:r w:rsidRPr="0063061B">
              <w:rPr>
                <w:sz w:val="22"/>
                <w:szCs w:val="22"/>
              </w:rPr>
              <w:t>Поликлиника – 307 пос.</w:t>
            </w:r>
            <w:r w:rsidR="00E374F0" w:rsidRPr="0063061B">
              <w:rPr>
                <w:sz w:val="22"/>
                <w:szCs w:val="22"/>
              </w:rPr>
              <w:t>/смену</w:t>
            </w:r>
          </w:p>
          <w:p w:rsidR="00E374F0" w:rsidRPr="0063061B" w:rsidRDefault="00E374F0" w:rsidP="00E374F0">
            <w:pPr>
              <w:pStyle w:val="ad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color w:val="FF0000"/>
              </w:rPr>
            </w:pPr>
            <w:r w:rsidRPr="0063061B">
              <w:rPr>
                <w:sz w:val="22"/>
                <w:szCs w:val="22"/>
              </w:rPr>
              <w:t>Парковка –</w:t>
            </w:r>
            <w:r w:rsidRPr="0063061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63061B">
              <w:rPr>
                <w:sz w:val="22"/>
                <w:szCs w:val="22"/>
              </w:rPr>
              <w:t>4 585 м/м</w:t>
            </w:r>
          </w:p>
          <w:p w:rsidR="00533074" w:rsidRPr="0063061B" w:rsidRDefault="00533074" w:rsidP="00BC2459">
            <w:pPr>
              <w:ind w:left="-55"/>
              <w:jc w:val="both"/>
            </w:pPr>
            <w:r w:rsidRPr="0063061B">
              <w:rPr>
                <w:b/>
                <w:sz w:val="22"/>
                <w:szCs w:val="22"/>
              </w:rPr>
              <w:t xml:space="preserve">     </w:t>
            </w:r>
            <w:r w:rsidRPr="0063061B">
              <w:rPr>
                <w:sz w:val="22"/>
                <w:szCs w:val="22"/>
              </w:rPr>
              <w:t>Дата, время и порядок осмотра земельного участка на местности согласовываются с организатором аукциона. Осмотр может проводиться не позднее, чем за два рабочих дня до даты определения участников аукциона. Организатор аукциона вправе отказаться от проведения аукциона не позднее</w:t>
            </w:r>
            <w:r w:rsidR="0063061B">
              <w:rPr>
                <w:sz w:val="22"/>
                <w:szCs w:val="22"/>
              </w:rPr>
              <w:t>,</w:t>
            </w:r>
            <w:r w:rsidRPr="0063061B">
              <w:rPr>
                <w:sz w:val="22"/>
                <w:szCs w:val="22"/>
              </w:rPr>
              <w:t xml:space="preserve"> чем за пятнадцать дней до дня проведения аукциона.</w:t>
            </w:r>
          </w:p>
          <w:p w:rsidR="00533074" w:rsidRPr="0063061B" w:rsidRDefault="00533074" w:rsidP="00BC2459">
            <w:pPr>
              <w:overflowPunct w:val="0"/>
              <w:autoSpaceDE w:val="0"/>
              <w:autoSpaceDN w:val="0"/>
              <w:adjustRightInd w:val="0"/>
              <w:ind w:left="-55"/>
              <w:jc w:val="center"/>
              <w:textAlignment w:val="baseline"/>
            </w:pPr>
          </w:p>
          <w:p w:rsidR="00533074" w:rsidRPr="0063061B" w:rsidRDefault="00533074" w:rsidP="0063061B">
            <w:pPr>
              <w:ind w:left="-55"/>
              <w:jc w:val="both"/>
            </w:pPr>
            <w:r w:rsidRPr="0063061B">
              <w:rPr>
                <w:sz w:val="22"/>
                <w:szCs w:val="22"/>
              </w:rPr>
              <w:t>Руководитель администрации</w:t>
            </w:r>
          </w:p>
          <w:p w:rsidR="00533074" w:rsidRPr="0063061B" w:rsidRDefault="00533074" w:rsidP="0063061B">
            <w:pPr>
              <w:tabs>
                <w:tab w:val="center" w:pos="5385"/>
              </w:tabs>
              <w:ind w:left="-55"/>
              <w:jc w:val="both"/>
            </w:pPr>
            <w:r w:rsidRPr="0063061B">
              <w:rPr>
                <w:sz w:val="22"/>
                <w:szCs w:val="22"/>
              </w:rPr>
              <w:t xml:space="preserve">Ступинского муниципального района </w:t>
            </w:r>
            <w:r w:rsidRPr="0063061B">
              <w:rPr>
                <w:sz w:val="22"/>
                <w:szCs w:val="22"/>
              </w:rPr>
              <w:tab/>
              <w:t xml:space="preserve">                                                              </w:t>
            </w:r>
            <w:r w:rsidR="00773A88" w:rsidRPr="0063061B">
              <w:rPr>
                <w:sz w:val="22"/>
                <w:szCs w:val="22"/>
              </w:rPr>
              <w:t xml:space="preserve">           </w:t>
            </w:r>
            <w:r w:rsidRPr="0063061B">
              <w:rPr>
                <w:sz w:val="22"/>
                <w:szCs w:val="22"/>
              </w:rPr>
              <w:t xml:space="preserve">  </w:t>
            </w:r>
            <w:r w:rsidR="0063061B" w:rsidRPr="0063061B">
              <w:rPr>
                <w:sz w:val="22"/>
                <w:szCs w:val="22"/>
              </w:rPr>
              <w:t xml:space="preserve">           </w:t>
            </w:r>
            <w:r w:rsidRPr="0063061B">
              <w:rPr>
                <w:sz w:val="22"/>
                <w:szCs w:val="22"/>
              </w:rPr>
              <w:t xml:space="preserve">  </w:t>
            </w:r>
            <w:r w:rsidR="0063061B">
              <w:rPr>
                <w:sz w:val="22"/>
                <w:szCs w:val="22"/>
              </w:rPr>
              <w:t xml:space="preserve">     </w:t>
            </w:r>
            <w:r w:rsidRPr="0063061B">
              <w:rPr>
                <w:sz w:val="22"/>
                <w:szCs w:val="22"/>
              </w:rPr>
              <w:t xml:space="preserve">  А.П. Костров</w:t>
            </w:r>
          </w:p>
          <w:p w:rsidR="00533074" w:rsidRPr="0063061B" w:rsidRDefault="00533074" w:rsidP="00BC2459">
            <w:pPr>
              <w:overflowPunct w:val="0"/>
              <w:autoSpaceDE w:val="0"/>
              <w:autoSpaceDN w:val="0"/>
              <w:adjustRightInd w:val="0"/>
              <w:ind w:left="-55"/>
              <w:textAlignment w:val="baseline"/>
              <w:rPr>
                <w:bCs/>
                <w:shd w:val="clear" w:color="auto" w:fill="808019"/>
              </w:rPr>
            </w:pPr>
          </w:p>
        </w:tc>
      </w:tr>
    </w:tbl>
    <w:p w:rsidR="00653EA7" w:rsidRPr="0063061B" w:rsidRDefault="00653EA7" w:rsidP="00533074">
      <w:pPr>
        <w:ind w:firstLine="708"/>
        <w:rPr>
          <w:sz w:val="22"/>
          <w:szCs w:val="22"/>
        </w:rPr>
      </w:pPr>
    </w:p>
    <w:sectPr w:rsidR="00653EA7" w:rsidRPr="0063061B" w:rsidSect="001C726F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17B"/>
    <w:multiLevelType w:val="hybridMultilevel"/>
    <w:tmpl w:val="0B647E1C"/>
    <w:lvl w:ilvl="0" w:tplc="8A426DE8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66BEA"/>
    <w:multiLevelType w:val="hybridMultilevel"/>
    <w:tmpl w:val="5DD4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B20EC"/>
    <w:multiLevelType w:val="singleLevel"/>
    <w:tmpl w:val="F76801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3">
    <w:nsid w:val="771E12DF"/>
    <w:multiLevelType w:val="hybridMultilevel"/>
    <w:tmpl w:val="09685DC8"/>
    <w:lvl w:ilvl="0" w:tplc="8B1E73D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3074"/>
    <w:rsid w:val="000B0274"/>
    <w:rsid w:val="000C4D27"/>
    <w:rsid w:val="00215FCF"/>
    <w:rsid w:val="002704C2"/>
    <w:rsid w:val="0032132E"/>
    <w:rsid w:val="00405882"/>
    <w:rsid w:val="00533074"/>
    <w:rsid w:val="0063061B"/>
    <w:rsid w:val="00653EA7"/>
    <w:rsid w:val="00773A88"/>
    <w:rsid w:val="008549C1"/>
    <w:rsid w:val="00883988"/>
    <w:rsid w:val="00AB6BE5"/>
    <w:rsid w:val="00AC439B"/>
    <w:rsid w:val="00B00F97"/>
    <w:rsid w:val="00D665D8"/>
    <w:rsid w:val="00DE3D06"/>
    <w:rsid w:val="00E13334"/>
    <w:rsid w:val="00E374F0"/>
    <w:rsid w:val="00FB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33074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33074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a5">
    <w:name w:val="Название Знак"/>
    <w:basedOn w:val="a0"/>
    <w:link w:val="a4"/>
    <w:uiPriority w:val="99"/>
    <w:rsid w:val="00533074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paragraph" w:styleId="a6">
    <w:name w:val="Body Text"/>
    <w:basedOn w:val="a"/>
    <w:link w:val="a7"/>
    <w:unhideWhenUsed/>
    <w:rsid w:val="00533074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33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33074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33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99"/>
    <w:qFormat/>
    <w:rsid w:val="005330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готик текст"/>
    <w:uiPriority w:val="99"/>
    <w:rsid w:val="0053307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533074"/>
  </w:style>
  <w:style w:type="character" w:styleId="ac">
    <w:name w:val="Strong"/>
    <w:basedOn w:val="a0"/>
    <w:qFormat/>
    <w:rsid w:val="00533074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330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3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374F0"/>
    <w:pPr>
      <w:spacing w:before="100" w:beforeAutospacing="1" w:after="100" w:afterAutospacing="1"/>
    </w:pPr>
  </w:style>
  <w:style w:type="paragraph" w:customStyle="1" w:styleId="1">
    <w:name w:val="Список маркированный 1"/>
    <w:basedOn w:val="a"/>
    <w:qFormat/>
    <w:rsid w:val="00E374F0"/>
    <w:pPr>
      <w:numPr>
        <w:numId w:val="4"/>
      </w:numPr>
      <w:tabs>
        <w:tab w:val="left" w:pos="1134"/>
      </w:tabs>
      <w:autoSpaceDE w:val="0"/>
      <w:autoSpaceDN w:val="0"/>
      <w:adjustRightInd w:val="0"/>
      <w:jc w:val="both"/>
    </w:pPr>
  </w:style>
  <w:style w:type="character" w:customStyle="1" w:styleId="21">
    <w:name w:val="Список маркированный 2 Знак"/>
    <w:link w:val="22"/>
    <w:locked/>
    <w:rsid w:val="00E374F0"/>
    <w:rPr>
      <w:sz w:val="24"/>
      <w:szCs w:val="24"/>
    </w:rPr>
  </w:style>
  <w:style w:type="paragraph" w:customStyle="1" w:styleId="22">
    <w:name w:val="Список маркированный 2"/>
    <w:basedOn w:val="1"/>
    <w:link w:val="21"/>
    <w:qFormat/>
    <w:rsid w:val="00E374F0"/>
    <w:pPr>
      <w:tabs>
        <w:tab w:val="clear" w:pos="1134"/>
      </w:tabs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pino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stupino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2015-10-28T14:01:00Z</dcterms:created>
  <dcterms:modified xsi:type="dcterms:W3CDTF">2015-11-10T14:46:00Z</dcterms:modified>
</cp:coreProperties>
</file>