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3143C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143C7" w:rsidRDefault="004D71B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3C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143C7" w:rsidRDefault="004D71B3">
            <w:pPr>
              <w:pStyle w:val="ConsPlusTitlePage0"/>
              <w:jc w:val="center"/>
            </w:pPr>
            <w:r>
              <w:rPr>
                <w:sz w:val="48"/>
              </w:rPr>
              <w:t>"МУ 1.2.4108-24. 1.2. Гигиена, токсикология, санитария. Оценка воздействия вредных химических соединений на кожные покровы и обоснование предельно допустимых уровней загрязнений кожи. Методические указания"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(утв. Главным государственным санитарным врачом РФ 25.12.2024)</w:t>
            </w:r>
          </w:p>
        </w:tc>
      </w:tr>
      <w:tr w:rsidR="003143C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143C7" w:rsidRDefault="004D71B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</w:t>
              </w:r>
              <w:r>
                <w:rPr>
                  <w:b/>
                  <w:color w:val="0000FF"/>
                  <w:sz w:val="28"/>
                </w:rPr>
                <w:t>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25.07.2025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3143C7" w:rsidRDefault="003143C7">
      <w:pPr>
        <w:pStyle w:val="ConsPlusNormal0"/>
        <w:sectPr w:rsidR="003143C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143C7" w:rsidRDefault="003143C7">
      <w:pPr>
        <w:pStyle w:val="ConsPlusNormal0"/>
        <w:jc w:val="both"/>
        <w:outlineLvl w:val="0"/>
      </w:pPr>
    </w:p>
    <w:p w:rsidR="003143C7" w:rsidRDefault="004D71B3">
      <w:pPr>
        <w:pStyle w:val="ConsPlusTitle0"/>
        <w:jc w:val="center"/>
        <w:outlineLvl w:val="0"/>
      </w:pPr>
      <w:r>
        <w:t>ГОСУДАРСТВЕННОЕ САНИТАРНО-ЭПИДЕМИОЛОГИЧЕСКОЕ НОРМИРОВАНИЕ</w:t>
      </w:r>
    </w:p>
    <w:p w:rsidR="003143C7" w:rsidRDefault="004D71B3">
      <w:pPr>
        <w:pStyle w:val="ConsPlusTitle0"/>
        <w:jc w:val="center"/>
      </w:pPr>
      <w:r>
        <w:t>РОССИЙСКОЙ ФЕДЕРАЦИИ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right"/>
      </w:pPr>
      <w:r>
        <w:t>Утверждаю</w:t>
      </w:r>
    </w:p>
    <w:p w:rsidR="003143C7" w:rsidRDefault="004D71B3">
      <w:pPr>
        <w:pStyle w:val="ConsPlusNormal0"/>
        <w:jc w:val="right"/>
      </w:pPr>
      <w:r>
        <w:t>Руководитель Федеральной службы</w:t>
      </w:r>
    </w:p>
    <w:p w:rsidR="003143C7" w:rsidRDefault="004D71B3">
      <w:pPr>
        <w:pStyle w:val="ConsPlusNormal0"/>
        <w:jc w:val="right"/>
      </w:pPr>
      <w:r>
        <w:t>по надзору в сфере защиты прав</w:t>
      </w:r>
    </w:p>
    <w:p w:rsidR="003143C7" w:rsidRDefault="004D71B3">
      <w:pPr>
        <w:pStyle w:val="ConsPlusNormal0"/>
        <w:jc w:val="right"/>
      </w:pPr>
      <w:r>
        <w:t>потребителей и благополучия человека,</w:t>
      </w:r>
    </w:p>
    <w:p w:rsidR="003143C7" w:rsidRDefault="004D71B3">
      <w:pPr>
        <w:pStyle w:val="ConsPlusNormal0"/>
        <w:jc w:val="right"/>
      </w:pPr>
      <w:r>
        <w:t>Главный государственный санитарный</w:t>
      </w:r>
    </w:p>
    <w:p w:rsidR="003143C7" w:rsidRDefault="004D71B3">
      <w:pPr>
        <w:pStyle w:val="ConsPlusNormal0"/>
        <w:jc w:val="right"/>
      </w:pPr>
      <w:r>
        <w:t>врач Российской Федерации</w:t>
      </w:r>
    </w:p>
    <w:p w:rsidR="003143C7" w:rsidRDefault="004D71B3">
      <w:pPr>
        <w:pStyle w:val="ConsPlusNormal0"/>
        <w:jc w:val="right"/>
      </w:pPr>
      <w:r>
        <w:t>А.Ю.ПОПОВА</w:t>
      </w:r>
    </w:p>
    <w:p w:rsidR="003143C7" w:rsidRDefault="004D71B3">
      <w:pPr>
        <w:pStyle w:val="ConsPlusNormal0"/>
        <w:jc w:val="right"/>
      </w:pPr>
      <w:r>
        <w:t>25 декабря 2024 г.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Title0"/>
        <w:jc w:val="center"/>
      </w:pPr>
      <w:r>
        <w:t>1.2. ГИГИЕНА, ТОКСИКОЛОГИЯ, САНИТАРИЯ</w:t>
      </w:r>
    </w:p>
    <w:p w:rsidR="003143C7" w:rsidRDefault="003143C7">
      <w:pPr>
        <w:pStyle w:val="ConsPlusTitle0"/>
        <w:jc w:val="center"/>
      </w:pPr>
    </w:p>
    <w:p w:rsidR="003143C7" w:rsidRDefault="004D71B3">
      <w:pPr>
        <w:pStyle w:val="ConsPlusTitle0"/>
        <w:jc w:val="center"/>
      </w:pPr>
      <w:r>
        <w:t>ОЦЕНКА</w:t>
      </w:r>
    </w:p>
    <w:p w:rsidR="003143C7" w:rsidRDefault="004D71B3">
      <w:pPr>
        <w:pStyle w:val="ConsPlusTitle0"/>
        <w:jc w:val="center"/>
      </w:pPr>
      <w:r>
        <w:t>ВОЗДЕЙСТВИЯ ВРЕДНЫХ ХИМИЧЕСКИХ СОЕДИНЕНИЙ НА КОЖНЫЕ ПОКРОВЫ</w:t>
      </w:r>
    </w:p>
    <w:p w:rsidR="003143C7" w:rsidRDefault="004D71B3">
      <w:pPr>
        <w:pStyle w:val="ConsPlusTitle0"/>
        <w:jc w:val="center"/>
      </w:pPr>
      <w:r>
        <w:t>И ОБОСНОВАНИЕ ПРЕДЕЛЬНО ДОПУСТИМЫХ УРОВНЕЙ ЗАГРЯЗНЕНИЙ КОЖИ</w:t>
      </w:r>
    </w:p>
    <w:p w:rsidR="003143C7" w:rsidRDefault="003143C7">
      <w:pPr>
        <w:pStyle w:val="ConsPlusTitle0"/>
        <w:jc w:val="center"/>
      </w:pPr>
    </w:p>
    <w:p w:rsidR="003143C7" w:rsidRDefault="004D71B3">
      <w:pPr>
        <w:pStyle w:val="ConsPlusTitle0"/>
        <w:jc w:val="center"/>
      </w:pPr>
      <w:r>
        <w:t>МЕТОДИЧЕСКИЕ УКАЗАНИЯ</w:t>
      </w:r>
    </w:p>
    <w:p w:rsidR="003143C7" w:rsidRDefault="004D71B3">
      <w:pPr>
        <w:pStyle w:val="ConsPlusTitle0"/>
        <w:jc w:val="center"/>
      </w:pPr>
      <w:r>
        <w:t>МУ 1.2.4108-24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1. Разработаны ФБУН "ФНЦГ им. Ф.Ф. Эрисмана" Роспотребнадзора (Кузьмин С.В., Ракитский В.Н., Березняк И.В., Федорова Н.Е., Синицкая Т.А., Ильницкая А.В., Фед</w:t>
      </w:r>
      <w:r>
        <w:t>орова С.Г., Вещемова Т.Е., Заволокина Н.Г., Тарасова Л.С., Михеева Е.Н., Артемова О.В., Масальцев Г.В.).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</w:t>
      </w:r>
      <w:r>
        <w:t>врачом Российской Федерации А.Ю. Поповой 25 декабря 2024 г.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3. МУ 1.2.4108-24 введены взамен Методических </w:t>
      </w:r>
      <w:hyperlink r:id="rId9" w:tooltip="Ссылка на КонсультантПлюс">
        <w:r>
          <w:rPr>
            <w:color w:val="0000FF"/>
          </w:rPr>
          <w:t>указаний</w:t>
        </w:r>
      </w:hyperlink>
      <w:r>
        <w:t xml:space="preserve"> по оценке воздейст</w:t>
      </w:r>
      <w:r>
        <w:t>вия вредных химических соединений на кожные покровы и обоснование предельно допустимых уровней загрязнения кожи, утвержденных заместителем Главного государственного санитарного врача СССР 01.11.1979 N 2102-79.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Title0"/>
        <w:jc w:val="center"/>
        <w:outlineLvl w:val="1"/>
      </w:pPr>
      <w:r>
        <w:t>I. Область применения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1.1. Настоящие методич</w:t>
      </w:r>
      <w:r>
        <w:t>еские указания (далее - МУ) разработаны для оценки местно-раздражающего и кожно-резорбтивного действия вредных химических соединений разных классов на кожные покровы. Настоящие МУ могут быть применены самостоятельно, а также при оценке воздействия соединен</w:t>
      </w:r>
      <w:r>
        <w:t>ия при комплексном (кожным и ингаляционным путями) поступлении в организм.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1.2. МУ предназначены для Федеральной службы по надзору в сфере защиты прав потребителей и благополучия человека, а также могут быть использованы специалистами научно-исследовательс</w:t>
      </w:r>
      <w:r>
        <w:t xml:space="preserve">ких организаций, лабораторий и кафедр гигиенического профиля, занимающихся оценкой опасности химических соединений на всех этапах их обращения и их гигиеническим </w:t>
      </w:r>
      <w:r>
        <w:lastRenderedPageBreak/>
        <w:t>нормированием, проведением производственного контроля за условиями труда &lt;1&gt;.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</w:t>
      </w:r>
      <w:r>
        <w:t>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0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>
          <w:rPr>
            <w:color w:val="0000FF"/>
          </w:rPr>
          <w:t>Главы I</w:t>
        </w:r>
      </w:hyperlink>
      <w:r>
        <w:t xml:space="preserve">, </w:t>
      </w:r>
      <w:hyperlink r:id="rId11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>
          <w:rPr>
            <w:color w:val="0000FF"/>
          </w:rPr>
          <w:t>II</w:t>
        </w:r>
      </w:hyperlink>
      <w:r>
        <w:t xml:space="preserve"> СП 2.2.3670-20 "Санитарно-эпидемиологические требования к условиям труда", утвержденных постановлением Главного государственного санитарного врача Российской Федерации от 02.12.2020 N 40 (зарегистрировано Минюстом России 29.1</w:t>
      </w:r>
      <w:r>
        <w:t>2.2020, регистрационный N 61893).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Title0"/>
        <w:jc w:val="center"/>
        <w:outlineLvl w:val="1"/>
      </w:pPr>
      <w:r>
        <w:t>II. Общие положения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 xml:space="preserve">2.1. Основой безопасности при работе с химическими соединениями является минимизация непосредственного контакта с ними и предотвращение их поступления в организм ингаляционным и кожным путями. Кожный </w:t>
      </w:r>
      <w:r>
        <w:t>путь воздействия химических соединений, в том числе пестицидов, на человека в производственных условиях представляет потенциальную опасность для здоровья человека. При регистрационных испытаниях пестицидов, осуществляемых в соответствии с законодательством</w:t>
      </w:r>
      <w:r>
        <w:t xml:space="preserve"> Российской Федерации &lt;2&gt;, опасность кожного пути воздействия оценивается наравне с ингаляционным.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2" w:tooltip="Федеральный закон от 19.07.1997 N 109-ФЗ (ред. от 28.12.2024) &quot;О безопасном обращении с пестицидами и агрохимикатами&quot; (с изм. и доп., вступ. в силу с 09.05.2025) {КонсультантПлюс}">
        <w:r>
          <w:rPr>
            <w:color w:val="0000FF"/>
          </w:rPr>
          <w:t>Статья 10</w:t>
        </w:r>
      </w:hyperlink>
      <w:r>
        <w:t xml:space="preserve"> Федерального закона от 19.07.1997 N 109-ФЗ "О безопасном обращении с пестицидами и агрохимикатами".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2.2. Настоящие МУ содержат унифицированные подходы к изучению местного раздражающего и кожно-резорбтивного действия химических соединений и установлению гигиенических нормативов их содержания на кожных покровах. Установление величины предельно допустимых у</w:t>
      </w:r>
      <w:r>
        <w:t>ровней (далее - ПДУ) загрязнения кожи (мг/см</w:t>
      </w:r>
      <w:r>
        <w:rPr>
          <w:vertAlign w:val="superscript"/>
        </w:rPr>
        <w:t>2</w:t>
      </w:r>
      <w:r>
        <w:t>) или ориентировочных допустимых уровней (далее - ОДУ) загрязнения кожи (мг/см</w:t>
      </w:r>
      <w:r>
        <w:rPr>
          <w:vertAlign w:val="superscript"/>
        </w:rPr>
        <w:t>2</w:t>
      </w:r>
      <w:r>
        <w:t>) &lt;3&gt;, обоснованной с учетом возможного раздражающего и токсического действия, позволяет оценить риск возникновения острых и хрониче</w:t>
      </w:r>
      <w:r>
        <w:t>ских проявлений воздействия химических соединений на кожные покровы, как изолировано, так и в комплексе с ингаляционным поступлением, обосновать необходимость технологических и специальных защитных мероприятий, направленных на исключение контакта кожных по</w:t>
      </w:r>
      <w:r>
        <w:t>кровов человека при работе с вредными химическими соединениями.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Таблица 2.3</w:t>
        </w:r>
      </w:hyperlink>
      <w:r>
        <w:t xml:space="preserve"> СанПиН 1.2.3685-2</w:t>
      </w:r>
      <w:r>
        <w:t xml:space="preserve">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</w:t>
      </w:r>
      <w:r>
        <w:t>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Title0"/>
        <w:jc w:val="center"/>
        <w:outlineLvl w:val="1"/>
      </w:pPr>
      <w:r>
        <w:t>III.</w:t>
      </w:r>
      <w:r>
        <w:t xml:space="preserve"> Общие рекомендации к изучению местного раздражающего</w:t>
      </w:r>
    </w:p>
    <w:p w:rsidR="003143C7" w:rsidRDefault="004D71B3">
      <w:pPr>
        <w:pStyle w:val="ConsPlusTitle0"/>
        <w:jc w:val="center"/>
      </w:pPr>
      <w:r>
        <w:t>и кожно-резорбтивного действия химических соединений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lastRenderedPageBreak/>
        <w:t>3.1. Изучение местного раздражающего/разъедающего действия и резорбции соединения через кожу проводится для новых, внедряемых в производство химичес</w:t>
      </w:r>
      <w:r>
        <w:t>ких соединений, для химических соединений, широко применяемых в промышленности, но не изученных при воздействии на кожные покровы, и для соединений, при контакте с которыми у работающих выявляются признаки отклонений в состоянии здоровья по данным профилак</w:t>
      </w:r>
      <w:r>
        <w:t>тических медицинских осмотров &lt;4&gt;. Изучению подлежат соединения, находящиеся в жидком или твердом агрегатном состоянии. Устанавливать ПДУ для газообразных соединений не целесообразно, так как соблюдение предельно допустимой концентрации (далее - ПДК) соеди</w:t>
      </w:r>
      <w:r>
        <w:t>нения в воздухе рабочей зоны предохраняет организм от токсического воздействия при проникновении его через кожные покровы.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4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Приказ</w:t>
        </w:r>
      </w:hyperlink>
      <w:r>
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</w:t>
      </w:r>
      <w:r>
        <w:t xml:space="preserve">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</w:t>
      </w:r>
      <w:r>
        <w:t>ии 29.01.2021, регистрационный N 62277), с изменениями, внесенными приказом Минздрава России от 01.02.2022 N 668н (зарегистрирован Минюстом России 09.09.2022, регистрационный N 67206).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3.2. Перед проведением исследований проводится анализ физико-химически</w:t>
      </w:r>
      <w:r>
        <w:t>х свойств соединения, параметров токсичности при других путях поступления, некоторых специальных параметров: липофильность, коэффициент распределения октанол/вода (масло/вода); кислотные или щелочные свойства (pH); особенности технологического процесса для</w:t>
      </w:r>
      <w:r>
        <w:t xml:space="preserve"> построения рабочей гипотезы о наличии и степени раздражающего эффекта, возможности проникновения через кожу, особенностях распределения и прогнозирования токсичности.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3.3. Исследования проводят после сбора и анализа всех доступных данных о раздражающих, т</w:t>
      </w:r>
      <w:r>
        <w:t>оксических свойствах соединения, в том числе уже известных исследований на человеке и (или) лабораторных животных, проверенных и верифицированных данных в исследованиях in vitro, информации о раздражающем воздействии одного или нескольких структурно схожих</w:t>
      </w:r>
      <w:r>
        <w:t xml:space="preserve"> соединений, что позволяет снизить потребность в исследованиях in vivo с позиции защиты животных.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3.4. Изучение воздействия химических соединений на кожные покровы с последующим обоснованием гигиенических нормативов проводится в 4 этапа: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3.4.1. Исследовани</w:t>
      </w:r>
      <w:r>
        <w:t>е и оценка местного действия.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3.4.2. Ориентировочная оценка кожно-резорбтивного действия, в том числе сенсибилизирующего.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3.4.3. Количественная оценка кожной резорбции с установлением: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а) среднесмертельной дозы (далее - LD</w:t>
      </w:r>
      <w:r>
        <w:rPr>
          <w:vertAlign w:val="subscript"/>
        </w:rPr>
        <w:t>50</w:t>
      </w:r>
      <w:r>
        <w:t>) и среднеэффектного времени гиб</w:t>
      </w:r>
      <w:r>
        <w:t xml:space="preserve">ели животных </w:t>
      </w:r>
      <w:r>
        <w:lastRenderedPageBreak/>
        <w:t>(далее - TL</w:t>
      </w:r>
      <w:r>
        <w:rPr>
          <w:vertAlign w:val="subscript"/>
        </w:rPr>
        <w:t>50</w:t>
      </w:r>
      <w:r>
        <w:t>);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б) порога Lim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 xml:space="preserve"> и зоны Z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 xml:space="preserve"> острого действия;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в) коэффициента кумуляции - K</w:t>
      </w:r>
      <w:r>
        <w:rPr>
          <w:vertAlign w:val="subscript"/>
        </w:rPr>
        <w:t>cum</w:t>
      </w:r>
      <w:r>
        <w:rPr>
          <w:vertAlign w:val="superscript"/>
        </w:rPr>
        <w:t>cut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г) порога 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 xml:space="preserve"> и зоны Z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 xml:space="preserve"> хронического действия;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д) ПДУ загрязнения кожи или ОДУ загрязнения кожи.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3.4.4. Гигиенический контроль сод</w:t>
      </w:r>
      <w:r>
        <w:t>ержания вредных соединений на коже работающих с целью обоснования ПДУ загрязнения кожи и оценки риска кожно-резорбтивного действия.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3.5. Выбор животных.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3.5.1. В качестве подопытных животных используются белые крысы с исходной массой 200 - 220 г, мыши (18 - 22 г), морские свинки (300 - 350 г), кролики (2,0 - 3,0 кг). Эксперимент рекомендуется проводить на двух видах животных, включая белых крыс. Для изучен</w:t>
      </w:r>
      <w:r>
        <w:t>ия местного раздражающего действия в острых опытах используются кролики породы "Шиншилла", морские свинки - светлой масти.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3.5.2. Количество животных в группе - не менее 10 особей для морских свинок, крыс и мышей, и не менее 3 животных для кроликов. Допуст</w:t>
      </w:r>
      <w:r>
        <w:t xml:space="preserve">имые различия в массе тела животных - </w:t>
      </w: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10% от средней массы.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3.5.3. При наличии информации о возможном выраженном раздражающем/разъедающем (коррозионном) действии соединения проводится предварительное испытание in vitro. Если на основании анализа имеющихся данных принимается решение проводить испытания in vivo, то и</w:t>
      </w:r>
      <w:r>
        <w:t>сследования проводятся на одном животном. Если на одном животном выраженное раздражающее действие не подтвердилось, повторяется эксперимент на двух животных с экспозицией 4 часа. В зависимости от степени выраженности раздражения/повреждения принимается реш</w:t>
      </w:r>
      <w:r>
        <w:t>ение о признании разъедающего действия и о целесообразности дальнейшего изучения соединения. При отсутствии необратимых повреждений кожи (язвы, кровотечение, некроз) исследования раздражающего действия продолжаются.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3.6. Подготовка животных к эксперименту.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3.6.1. Участок аппликации составляет не менее 5% от общей поверхности кожи животных, что соответствует 2/3 хвоста у крыс и мышей, или участку кожи на спине крыс 4 x 4 см, кроликов 7 x 8 см, морских свинок 5 x 5 см.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3.6.2. За 1 - 2 дня до эксперимента выст</w:t>
      </w:r>
      <w:r>
        <w:t>ригают ножницами или электробритвой шерсть на спине, обеспечивая доступ к коже животного. В опыте целесообразно использовать животных с чистой, здоровой кожей без механических повреждений. Для изучения местного действия шерсть выстригают на симметричных уч</w:t>
      </w:r>
      <w:r>
        <w:t>астках спины по обе стороны от позвоночника, оставляя шерстяной покров между ними в 2 см. Правый бок служит для аппликации изучаемого соединения, левый - для контроля.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lastRenderedPageBreak/>
        <w:t>3.6.3. Для изучения кожной резорбции исследуют один бок животного, при этом контролем сл</w:t>
      </w:r>
      <w:r>
        <w:t>ужит другая группа животных.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3.6.4. На время экспозиции для исключения слизывания соединения с кожи и поступления его через органы дыхания животные фиксируются наиболее физиологичным способом. С этой целью применяются специальные станки, либо полужесткие в</w:t>
      </w:r>
      <w:r>
        <w:t>оротники (из резины, пластика); морские свинки, мыши и белые крысы помещаются в индивидуальные домики (рестрейнеры).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3.6.5. Время экспозиции - 4 часа для всех видов животных, кроме мышей, контакт для которых составляет 2 часа. Время наблюдения после однокр</w:t>
      </w:r>
      <w:r>
        <w:t>атной аппликации: 1 час, 24, 48, 72 часа, 14 дней.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3.7. Способ нанесения.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3.7.1. Исследуемое соединение наносится на 5% участок кожи животного в дозированных количествах из расчета на 1 кг массы тела и на 1 см</w:t>
      </w:r>
      <w:r>
        <w:rPr>
          <w:vertAlign w:val="superscript"/>
        </w:rPr>
        <w:t>2</w:t>
      </w:r>
      <w:r>
        <w:t xml:space="preserve"> поверхности кожного покрова и равномерно расп</w:t>
      </w:r>
      <w:r>
        <w:t>ределяется.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3.7.2. Рекомендуется, чтобы проба исследуемого соединения соответствовала чистому соединению или смеси соединений, которые потенциально могут воздействовать на человека в реальных производственных условиях. Допустимо проводить исследование с ис</w:t>
      </w:r>
      <w:r>
        <w:t>пользованием радиоактивных меток.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3.7.3. Изучаемое соединение наносят, преимущественно, в чистом виде. В случае невозможности нанесения соединения в чистом виде, а также при наличии выраженного раздражающего либо токсического эффекта, исследуют разведения </w:t>
      </w:r>
      <w:r>
        <w:t>изучаемых соединений. В качестве растворителей и разбавителей допустимо использовать дистиллированную воду, физиологический раствор, модельную среду, имитирующую потовую жидкость (таблица 1). При невозможности разведения соединения в перечисленных выше рас</w:t>
      </w:r>
      <w:r>
        <w:t>творителях допускается применение растительного и вазелинового масла, ланолина, этилового спирта или ацетона.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right"/>
      </w:pPr>
      <w:r>
        <w:t>Таблица 1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t>Модель "потовой жидкости"</w:t>
      </w:r>
    </w:p>
    <w:p w:rsidR="003143C7" w:rsidRDefault="003143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96"/>
        <w:gridCol w:w="2608"/>
      </w:tblGrid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  <w:jc w:val="center"/>
            </w:pPr>
            <w:r>
              <w:t>Соединение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  <w:jc w:val="center"/>
            </w:pPr>
            <w:r>
              <w:t>Количество (мг, мл)</w:t>
            </w:r>
          </w:p>
        </w:tc>
      </w:tr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</w:pPr>
            <w:r>
              <w:t>Натрий хлористый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</w:pPr>
            <w:r>
              <w:t>2000 мг</w:t>
            </w:r>
          </w:p>
        </w:tc>
      </w:tr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</w:pPr>
            <w:r>
              <w:t>Калий хлористый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</w:pPr>
            <w:r>
              <w:t>300 мг</w:t>
            </w:r>
          </w:p>
        </w:tc>
      </w:tr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</w:pPr>
            <w:r>
              <w:t>Кальций хлористый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</w:pPr>
            <w:r>
              <w:t>40 мг</w:t>
            </w:r>
          </w:p>
        </w:tc>
      </w:tr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</w:pPr>
            <w:r>
              <w:t>Молочная кислота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</w:pPr>
            <w:r>
              <w:t>1000 мг</w:t>
            </w:r>
          </w:p>
        </w:tc>
      </w:tr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</w:pPr>
            <w:r>
              <w:t>Мочевина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</w:pPr>
            <w:r>
              <w:t>400 мг</w:t>
            </w:r>
          </w:p>
        </w:tc>
      </w:tr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</w:pPr>
            <w:r>
              <w:t>Аммоний сернокислый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</w:pPr>
            <w:r>
              <w:t>350 мг</w:t>
            </w:r>
          </w:p>
        </w:tc>
      </w:tr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</w:pPr>
            <w:r>
              <w:t>Нашатырный спирт (водный раствор аммиака 10%)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</w:pPr>
            <w:r>
              <w:t>1 мл</w:t>
            </w:r>
          </w:p>
        </w:tc>
      </w:tr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</w:pPr>
            <w:r>
              <w:t>Аспарагиновая кислота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</w:pPr>
            <w:r>
              <w:t>200 мг</w:t>
            </w:r>
          </w:p>
        </w:tc>
      </w:tr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</w:pPr>
            <w:r>
              <w:t>Фенол х/ч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</w:pPr>
            <w:r>
              <w:t>80 мг</w:t>
            </w:r>
          </w:p>
        </w:tc>
      </w:tr>
      <w:tr w:rsidR="003143C7">
        <w:tc>
          <w:tcPr>
            <w:tcW w:w="567" w:type="dxa"/>
          </w:tcPr>
          <w:p w:rsidR="003143C7" w:rsidRDefault="004D71B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896" w:type="dxa"/>
          </w:tcPr>
          <w:p w:rsidR="003143C7" w:rsidRDefault="004D71B3">
            <w:pPr>
              <w:pStyle w:val="ConsPlusNormal0"/>
            </w:pPr>
            <w:r>
              <w:t>Ацетон</w:t>
            </w:r>
          </w:p>
        </w:tc>
        <w:tc>
          <w:tcPr>
            <w:tcW w:w="2608" w:type="dxa"/>
          </w:tcPr>
          <w:p w:rsidR="003143C7" w:rsidRDefault="004D71B3">
            <w:pPr>
              <w:pStyle w:val="ConsPlusNormal0"/>
            </w:pPr>
            <w:r>
              <w:t>30 мг</w:t>
            </w:r>
          </w:p>
        </w:tc>
      </w:tr>
      <w:tr w:rsidR="003143C7">
        <w:tc>
          <w:tcPr>
            <w:tcW w:w="9071" w:type="dxa"/>
            <w:gridSpan w:val="3"/>
          </w:tcPr>
          <w:p w:rsidR="003143C7" w:rsidRDefault="004D71B3">
            <w:pPr>
              <w:pStyle w:val="ConsPlusNormal0"/>
              <w:ind w:firstLine="283"/>
              <w:jc w:val="both"/>
            </w:pPr>
            <w:r>
              <w:t>Примечание: перечисленные компоненты растворяют в 1 л дистиллированной воды, доводя pH до 4,5 (с помощью 1 М раствора соляной кислоты). Водородный показатель (pH) контролируют с применением pH-метра.</w:t>
            </w:r>
          </w:p>
        </w:tc>
      </w:tr>
    </w:tbl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bookmarkStart w:id="0" w:name="P116"/>
      <w:bookmarkEnd w:id="0"/>
      <w:r>
        <w:t xml:space="preserve">3.7.4. Нанесение соединения осуществляется открытым способом или под негерметичной повязкой, например, нейлоновой, марлевой. В случае если прямое наложение невозможно (например, с жидкостями или некоторыми пастами), соединение наносят на марлевую повязку, </w:t>
      </w:r>
      <w:r>
        <w:t>а затем прикладывают к коже таким образом, чтобы соединение было равномерно распределено по повязке, повязка не сдавливала животное, но удерживалась посредством подходящего материала на протяжении всего периода воздействия, плотно контактируя с кожей живот</w:t>
      </w:r>
      <w:r>
        <w:t>ного.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Для высоколетучих соединений (температура кипения до плюс 100 °C) используют закрытый способ нанесения: метод наклейки капсул и часовых стекол. После нанесения соединения на кожу, обработанное место может быть защищено специальным стандартным устройс</w:t>
      </w:r>
      <w:r>
        <w:t>твом (рисунок).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rPr>
          <w:noProof/>
          <w:position w:val="-290"/>
        </w:rPr>
        <w:drawing>
          <wp:inline distT="0" distB="0" distL="0" distR="0">
            <wp:extent cx="4331335" cy="383984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t>Рисунок. Пример стандартного устройства, используемого</w:t>
      </w:r>
    </w:p>
    <w:p w:rsidR="003143C7" w:rsidRDefault="004D71B3">
      <w:pPr>
        <w:pStyle w:val="ConsPlusNormal0"/>
        <w:jc w:val="center"/>
      </w:pPr>
      <w:r>
        <w:lastRenderedPageBreak/>
        <w:t>для ограничения и защиты места нанесения соединения</w:t>
      </w:r>
    </w:p>
    <w:p w:rsidR="003143C7" w:rsidRDefault="004D71B3">
      <w:pPr>
        <w:pStyle w:val="ConsPlusNormal0"/>
        <w:jc w:val="center"/>
      </w:pPr>
      <w:r>
        <w:t>во время исследований перкутанной абсорбции in vivo.</w:t>
      </w:r>
    </w:p>
    <w:p w:rsidR="003143C7" w:rsidRDefault="004D71B3">
      <w:pPr>
        <w:pStyle w:val="ConsPlusNormal0"/>
        <w:jc w:val="center"/>
      </w:pPr>
      <w:r>
        <w:t>Примечания: 1 - вид стандартного устройства снаружи;</w:t>
      </w:r>
    </w:p>
    <w:p w:rsidR="003143C7" w:rsidRDefault="004D71B3">
      <w:pPr>
        <w:pStyle w:val="ConsPlusNormal0"/>
        <w:jc w:val="center"/>
      </w:pPr>
      <w:r>
        <w:t xml:space="preserve">2 - схема стандартного </w:t>
      </w:r>
      <w:r>
        <w:t>устройства изнутри; А - фильтр</w:t>
      </w:r>
    </w:p>
    <w:p w:rsidR="003143C7" w:rsidRDefault="004D71B3">
      <w:pPr>
        <w:pStyle w:val="ConsPlusNormal0"/>
        <w:jc w:val="center"/>
      </w:pPr>
      <w:r>
        <w:t>из активированного угля или марлевая повязка; Б - насадка</w:t>
      </w:r>
    </w:p>
    <w:p w:rsidR="003143C7" w:rsidRDefault="004D71B3">
      <w:pPr>
        <w:pStyle w:val="ConsPlusNormal0"/>
        <w:jc w:val="center"/>
      </w:pPr>
      <w:r>
        <w:t>с резьбой; В - основа с резьбой; Г - кожа;</w:t>
      </w:r>
    </w:p>
    <w:p w:rsidR="003143C7" w:rsidRDefault="004D71B3">
      <w:pPr>
        <w:pStyle w:val="ConsPlusNormal0"/>
        <w:jc w:val="center"/>
      </w:pPr>
      <w:r>
        <w:t>Д - цианоакрилатный клей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В случае возможного испарения соединение допустимо улавливать угольными фильтрами устройства. Посл</w:t>
      </w:r>
      <w:r>
        <w:t>е нанесения на выстриженную кожу спины животного, зафиксированного в станке, точного количества изучаемого соединения, этот участок кожи покрывается раструбом обычной стеклянной воронки, имеющей по бокам специально сделанные 4 отверстия диаметром 2 - 3 мм.</w:t>
      </w:r>
      <w:r>
        <w:t xml:space="preserve"> Воронка плотно фиксируется на теле животного цианоакрилатным клеем. Затем воронка соединяется с поглотителем Рихтера (или какими-либо другими поглотителями) при помощи изогнутой под прямым углом стеклянной трубки, концы которой соединены резиновыми муфтам</w:t>
      </w:r>
      <w:r>
        <w:t>и с одной стороны с горловиной воронки, а с другой с входным концом трубки поглотителя. После этого при помощи аспиратора начинается отсос воздуха с парами исследуемого соединения из-под воронки при объемной скорости 10 - 50 мл воздуха в минуту и так далее</w:t>
      </w:r>
      <w:r>
        <w:t>. В зависимости от целей эксперимента и летучести соединения продолжительность отсасывания воздуха из-под воронки может составлять до 4 часов. В течение опыта поглотители можно несколько раз заменить на новые, если стоит задача изучить динамику испарения с</w:t>
      </w:r>
      <w:r>
        <w:t>оединения с поверхности кожи. Количество испарившегося соединения определяется в поглотительном растворе химико-аналитическими или другими подходящими для этой задачи методами. После окончания опыта производятся смывы с данного участка кожи, чтобы определи</w:t>
      </w:r>
      <w:r>
        <w:t>ть остаточное количество соединения. Из общей дозы, нанесенной на кожу, производится вычитание количества испарившегося соединения и оставшегося на коже. В итоге устанавливается количество соединения, поступившее в организм через кожу.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При изучении кожно-р</w:t>
      </w:r>
      <w:r>
        <w:t>езорбтивного действия в длительном (подострый, хронический) эксперименте, испытуемое соединение наносится на кожу 2/3 поверхности хвоста мышей или крыс, который для этого помещается в стеклянную коническую пробирку на время экспозиции. Используемые лаборат</w:t>
      </w:r>
      <w:r>
        <w:t>орные животные фиксируются путем помещения в специальные индивидуальные домики (рестрейнеры).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3.7.5. Эксперимент проводят при контролируемых параметрах микроклимата: температуре воздуха в помещении плюс (22 </w:t>
      </w: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3) °C (для грызунов) и (20 </w:t>
      </w: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3) °C (для кроликов); относительной влажности воздуха 30 - 70% (оптимально 50 - 60%).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В местах содержания и проведения манипуляций с животными обеспечивается искусственное освещение: 12 часов - свет, 12 часов - темнота. При кормлении может быть использова</w:t>
      </w:r>
      <w:r>
        <w:t>на обычная лабораторная диета с неограниченным количеством питьевой воды.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3.7.6. Контрольные животные содержатся в одинаковых условиях. На соответствующие участки кожи им наносится растворитель или разбавитель, используемый в опыте. При изучении местного д</w:t>
      </w:r>
      <w:r>
        <w:t>ействия контролем служит противоположный участок кожи того же животного.</w:t>
      </w:r>
    </w:p>
    <w:p w:rsidR="003143C7" w:rsidRDefault="004D71B3">
      <w:pPr>
        <w:pStyle w:val="ConsPlusNormal0"/>
        <w:spacing w:before="240"/>
        <w:ind w:firstLine="540"/>
        <w:jc w:val="both"/>
      </w:pPr>
      <w:bookmarkStart w:id="1" w:name="P135"/>
      <w:bookmarkEnd w:id="1"/>
      <w:r>
        <w:t>3.8. Способ смыва.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lastRenderedPageBreak/>
        <w:t>3.8.1. После окончания экспозиции остатки соединения удаляются теплой водой с мылом, избегая грубых приемов и манипуляций, способных вызывать повреждение кожи.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3.8.</w:t>
      </w:r>
      <w:r>
        <w:t xml:space="preserve">2. Установление количественных параметров токсичности при резорбции соединения возможно при условии получения сведений о количестве соединения, проникшего в организм. С этой целью определяют остаточные количества соединения на коже. Определение соединения </w:t>
      </w:r>
      <w:r>
        <w:t>в смывах проводится сразу после экспозиции при установлении LD</w:t>
      </w:r>
      <w:r>
        <w:rPr>
          <w:vertAlign w:val="subscript"/>
        </w:rPr>
        <w:t>50</w:t>
      </w:r>
      <w:r>
        <w:t>, Lim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 xml:space="preserve"> и 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 xml:space="preserve"> (не менее 8 раз в течение хронического эксперимента).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3.8.3. Как для проведения смыва, так и для его анализа рекомендуется применять специфический избирательный химически</w:t>
      </w:r>
      <w:r>
        <w:t>й метод. При выборе жидкости, применяемой для смыва, учитывают: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а) способность жидкости растворять искомые соединения;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б) безвредность ее как для кожи, так и для целостного организма (например, этиловый спирт, слабая кислота, слабая щелочь).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3.8.4. Специал</w:t>
      </w:r>
      <w:r>
        <w:t>ьно обработанной хлопчатобумажной салфеткой, смоченной в жидкости, с помощью пинцета проводят смыв с участка кожи, на котором проводили аппликацию соединения (таблица 2). Манипуляция повторяется не менее 3 раз. После каждого контакта с кожей салфетка промы</w:t>
      </w:r>
      <w:r>
        <w:t>вается в смывающей жидкости. Пробу смыва (емкость со смывающей жидкостью и салфетка) помещают в емкость с крышкой, маркируют и помещают в контейнер для транспортировки в аналитическую лабораторию.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right"/>
      </w:pPr>
      <w:r>
        <w:t>Таблица 2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t>Средства для проведения смыва</w:t>
      </w:r>
    </w:p>
    <w:p w:rsidR="003143C7" w:rsidRDefault="003143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8503"/>
      </w:tblGrid>
      <w:tr w:rsidR="003143C7">
        <w:tc>
          <w:tcPr>
            <w:tcW w:w="566" w:type="dxa"/>
          </w:tcPr>
          <w:p w:rsidR="003143C7" w:rsidRDefault="004D71B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8503" w:type="dxa"/>
          </w:tcPr>
          <w:p w:rsidR="003143C7" w:rsidRDefault="004D71B3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3143C7">
        <w:tc>
          <w:tcPr>
            <w:tcW w:w="566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3" w:type="dxa"/>
          </w:tcPr>
          <w:p w:rsidR="003143C7" w:rsidRDefault="004D71B3">
            <w:pPr>
              <w:pStyle w:val="ConsPlusNormal0"/>
            </w:pPr>
            <w:r>
              <w:t xml:space="preserve">Пинцет медицинский нержавеющий, </w:t>
            </w:r>
            <w:hyperlink r:id="rId18" w:tooltip="Ссылка на КонсультантПлюс">
              <w:r>
                <w:rPr>
                  <w:color w:val="0000FF"/>
                </w:rPr>
                <w:t>ГОСТ 21241-2023</w:t>
              </w:r>
            </w:hyperlink>
            <w:r>
              <w:t xml:space="preserve"> &lt;5&gt;</w:t>
            </w:r>
          </w:p>
        </w:tc>
      </w:tr>
      <w:tr w:rsidR="003143C7">
        <w:tc>
          <w:tcPr>
            <w:tcW w:w="566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3" w:type="dxa"/>
          </w:tcPr>
          <w:p w:rsidR="003143C7" w:rsidRDefault="004D71B3">
            <w:pPr>
              <w:pStyle w:val="ConsPlusNormal0"/>
            </w:pPr>
            <w:r>
              <w:t>Стеклянные емкости вместимостью 100 см</w:t>
            </w:r>
            <w:r>
              <w:rPr>
                <w:vertAlign w:val="superscript"/>
              </w:rPr>
              <w:t>3</w:t>
            </w:r>
            <w:r>
              <w:t xml:space="preserve"> с герметичной крышкой, содержащие 20 см</w:t>
            </w:r>
            <w:r>
              <w:rPr>
                <w:vertAlign w:val="superscript"/>
              </w:rPr>
              <w:t>3</w:t>
            </w:r>
            <w:r>
              <w:t xml:space="preserve"> смывающей жидкости</w:t>
            </w:r>
          </w:p>
        </w:tc>
      </w:tr>
      <w:tr w:rsidR="003143C7">
        <w:tc>
          <w:tcPr>
            <w:tcW w:w="566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3" w:type="dxa"/>
          </w:tcPr>
          <w:p w:rsidR="003143C7" w:rsidRDefault="004D71B3">
            <w:pPr>
              <w:pStyle w:val="ConsPlusNormal0"/>
            </w:pPr>
            <w:r>
              <w:t>Салфетки из белой хлопчатобумажной вязи, подготовленные по следующей схеме:</w:t>
            </w:r>
          </w:p>
          <w:p w:rsidR="003143C7" w:rsidRDefault="004D71B3">
            <w:pPr>
              <w:pStyle w:val="ConsPlusNormal0"/>
            </w:pPr>
            <w:r>
              <w:t>- вырезать салфетки размером 10 x 10 см;</w:t>
            </w:r>
          </w:p>
          <w:p w:rsidR="003143C7" w:rsidRDefault="004D71B3">
            <w:pPr>
              <w:pStyle w:val="ConsPlusNormal0"/>
            </w:pPr>
            <w:r>
              <w:t xml:space="preserve">- кипятить в 5% растворе углекислого кислого натрия (навеска 50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71450" cy="18288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0,1 г натрия углекислого кислого растворить в дистиллированной воде в мерной колбе вместимостью 1000 см</w:t>
            </w:r>
            <w:r>
              <w:rPr>
                <w:vertAlign w:val="superscript"/>
              </w:rPr>
              <w:t>3</w:t>
            </w:r>
            <w:r>
              <w:t>) салфетки (на 10 салфеток 1 л раствора) в течение 5 - 10 минут и оставить в растворе на 8 - 14 часов;</w:t>
            </w:r>
          </w:p>
          <w:p w:rsidR="003143C7" w:rsidRDefault="004D71B3">
            <w:pPr>
              <w:pStyle w:val="ConsPlusNormal0"/>
            </w:pPr>
            <w:r>
              <w:t>- промыть в холодной проточной водопроводной вод</w:t>
            </w:r>
            <w:r>
              <w:t>е не менее 30 минут;</w:t>
            </w:r>
          </w:p>
          <w:p w:rsidR="003143C7" w:rsidRDefault="004D71B3">
            <w:pPr>
              <w:pStyle w:val="ConsPlusNormal0"/>
            </w:pPr>
            <w:r>
              <w:t>- промыть салфетки последовательно в 3 емкостях с дистиллированной водой, контролировать pH промывных вод с помощью индикаторной бумаги (целевое значение - pH 6 - 7);</w:t>
            </w:r>
          </w:p>
          <w:p w:rsidR="003143C7" w:rsidRDefault="004D71B3">
            <w:pPr>
              <w:pStyle w:val="ConsPlusNormal0"/>
            </w:pPr>
            <w:r>
              <w:lastRenderedPageBreak/>
              <w:t>- Двухкратно салфетки промыть в емкости с 96% этиловым спиртом ректи</w:t>
            </w:r>
            <w:r>
              <w:t>фикованным (из расчета 100 мл на 10 салфеток), отжать с помощью пинцета, после чего разложить салфетки на фильтровальной бумаге. Закрыть сверху вторым листом бумаги. Сушить при комнатной температуре в течение 24 часов.</w:t>
            </w:r>
          </w:p>
          <w:p w:rsidR="003143C7" w:rsidRDefault="004D71B3">
            <w:pPr>
              <w:pStyle w:val="ConsPlusNormal0"/>
            </w:pPr>
            <w:r>
              <w:t>Просушенные салфетки упаковать в фоль</w:t>
            </w:r>
            <w:r>
              <w:t>гу. Хранить упакованные салфетки в сухом помещении в лабораторном шкафу (срок хранения не ограничен).</w:t>
            </w:r>
          </w:p>
        </w:tc>
      </w:tr>
      <w:tr w:rsidR="003143C7">
        <w:tc>
          <w:tcPr>
            <w:tcW w:w="9069" w:type="dxa"/>
            <w:gridSpan w:val="2"/>
          </w:tcPr>
          <w:p w:rsidR="003143C7" w:rsidRDefault="004D71B3">
            <w:pPr>
              <w:pStyle w:val="ConsPlusNormal0"/>
              <w:ind w:firstLine="283"/>
              <w:jc w:val="both"/>
            </w:pPr>
            <w:r>
              <w:lastRenderedPageBreak/>
              <w:t>Примечание: допускается использование средств для проведения смыва с аналогичными или лучшими характеристиками.</w:t>
            </w:r>
          </w:p>
        </w:tc>
      </w:tr>
    </w:tbl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19" w:tooltip="Ссылка на КонсультантПлюс">
        <w:r>
          <w:rPr>
            <w:color w:val="0000FF"/>
          </w:rPr>
          <w:t>ГОСТ 21241-2023</w:t>
        </w:r>
      </w:hyperlink>
      <w:r>
        <w:t xml:space="preserve"> "Пинцеты медицинские. Общие технические требования и методы испытаний", введенный </w:t>
      </w:r>
      <w:hyperlink r:id="rId20" w:tooltip="Приказ Росстандарта от 22.09.2023 N 929-ст &quot;О введении в действие межгосударственного стандарта&quot; {КонсультантПлюс}">
        <w:r>
          <w:rPr>
            <w:color w:val="0000FF"/>
          </w:rPr>
          <w:t>приказом</w:t>
        </w:r>
      </w:hyperlink>
      <w:r>
        <w:t xml:space="preserve"> Росстандарта от 22.09.2023 N 929-ст.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3.8.5. Для малолетучих соединен</w:t>
      </w:r>
      <w:r>
        <w:t xml:space="preserve">ий количество соединений, проникшее в организм, рассчитывают по </w:t>
      </w:r>
      <w:hyperlink w:anchor="P168" w:tooltip=", мг/кг, (1)">
        <w:r>
          <w:rPr>
            <w:color w:val="0000FF"/>
          </w:rPr>
          <w:t>формуле (1)</w:t>
        </w:r>
      </w:hyperlink>
      <w:r>
        <w:t xml:space="preserve"> или по </w:t>
      </w:r>
      <w:hyperlink w:anchor="P175" w:tooltip=", мг/см2, (2)">
        <w:r>
          <w:rPr>
            <w:color w:val="0000FF"/>
          </w:rPr>
          <w:t>формуле (2)</w:t>
        </w:r>
      </w:hyperlink>
      <w:r>
        <w:t>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bookmarkStart w:id="2" w:name="P168"/>
      <w:bookmarkEnd w:id="2"/>
      <w:r>
        <w:rPr>
          <w:noProof/>
          <w:position w:val="-24"/>
        </w:rPr>
        <w:drawing>
          <wp:inline distT="0" distB="0" distL="0" distR="0">
            <wp:extent cx="1280160" cy="46863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мг/кг, (1)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где: C - количество соединения, проникшее в организм, в м</w:t>
      </w:r>
      <w:r>
        <w:t>г/кг;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A - количество соединения, нанесенное на кожу, в мг;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B - количество соединения в смыве в мг;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M - масса тела в г.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bookmarkStart w:id="3" w:name="P175"/>
      <w:bookmarkEnd w:id="3"/>
      <w:r>
        <w:rPr>
          <w:noProof/>
          <w:position w:val="-24"/>
        </w:rPr>
        <w:drawing>
          <wp:inline distT="0" distB="0" distL="0" distR="0">
            <wp:extent cx="811530" cy="46863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мг/см</w:t>
      </w:r>
      <w:r>
        <w:rPr>
          <w:vertAlign w:val="superscript"/>
        </w:rPr>
        <w:t>2</w:t>
      </w:r>
      <w:r>
        <w:t>, (2)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где: C - количество соединения, проникшее в организм, в мг/см</w:t>
      </w:r>
      <w:r>
        <w:rPr>
          <w:vertAlign w:val="superscript"/>
        </w:rPr>
        <w:t>2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A - количество соединения, нанесенное на кожу, в мг;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B - количество соединения в смывах в мг;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S - участок аппликации соединения на коже в см</w:t>
      </w:r>
      <w:r>
        <w:rPr>
          <w:vertAlign w:val="superscript"/>
        </w:rPr>
        <w:t>2</w:t>
      </w:r>
      <w:r>
        <w:t>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Для летучих соединений в </w:t>
      </w:r>
      <w:hyperlink w:anchor="P168" w:tooltip=", мг/кг, (1)">
        <w:r>
          <w:rPr>
            <w:color w:val="0000FF"/>
          </w:rPr>
          <w:t>формулы 1</w:t>
        </w:r>
      </w:hyperlink>
      <w:r>
        <w:t xml:space="preserve"> и </w:t>
      </w:r>
      <w:hyperlink w:anchor="P175" w:tooltip=", мг/см2, (2)">
        <w:r>
          <w:rPr>
            <w:color w:val="0000FF"/>
          </w:rPr>
          <w:t>2</w:t>
        </w:r>
      </w:hyperlink>
      <w:r>
        <w:t xml:space="preserve"> вносят поправку на испарение </w:t>
      </w:r>
      <w:hyperlink w:anchor="P116" w:tooltip="3.7.4. Нанесение соединения осуществляется открытым способом или под негерметичной повязкой, например, нейлоновой, марлевой. В случае если прямое наложение невозможно (например, с жидкостями или некоторыми пастами), соединение наносят на марлевую повязку, а за">
        <w:r>
          <w:rPr>
            <w:color w:val="0000FF"/>
          </w:rPr>
          <w:t>(п. 3.7.4)</w:t>
        </w:r>
      </w:hyperlink>
      <w:r>
        <w:t>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3.8.6. При наличии возможности определения соединения или его метаболитов в биосредах расчет проникшего в организм соединения производят, исходя из определяемых количеств.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Title0"/>
        <w:jc w:val="center"/>
        <w:outlineLvl w:val="1"/>
      </w:pPr>
      <w:r>
        <w:lastRenderedPageBreak/>
        <w:t>IV. Оценка местного действия химического соедин</w:t>
      </w:r>
      <w:r>
        <w:t>ения на кожу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4.1. Исследования проводят в острых (однократных) опытах. В качестве подопытных животных используются морские свинки (300 - 350 г), кролики (2,0 - 3,0 кг). Для изучения местного действия в острых опытах используются кролики породы "Шиншилла",</w:t>
      </w:r>
      <w:r>
        <w:t xml:space="preserve"> морские свинки - светлой масти. Использование животных других видов возможно при предоставлении достаточного обоснования. Количество животных в группе составляет не менее 10 особей для морских свинок и не менее 3 животных для кроликов.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На кожу первоначаль</w:t>
      </w:r>
      <w:r>
        <w:t>но наносится 20 мг/см</w:t>
      </w:r>
      <w:r>
        <w:rPr>
          <w:vertAlign w:val="superscript"/>
        </w:rPr>
        <w:t>2</w:t>
      </w:r>
      <w:r>
        <w:t xml:space="preserve"> соединения. Реакция кожи регистрируется по окончании экспозиции, через 1 и 24, 72 часа и 14 дней после однократной аппликации.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Продолжительность периода наблюдений выбирают таким образом, чтобы в полной мере можно было оценить обрати</w:t>
      </w:r>
      <w:r>
        <w:t>мость наблюдаемых эффектов. Однако эксперимент прекращается, если у животного наблюдаются продолжительные признаки сильной боли или дистресса. Для определения обратимости реакций животные находятся под наблюдением в течение 14 дней после удаления пробы. Эк</w:t>
      </w:r>
      <w:r>
        <w:t>сперимент целесообразно закончить досрочно в случае наблюдения обратимости реакций до окончания 14 дней наблюдений.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4.2. Функциональные нарушения кожи характеризуются появлением различной степени выраженности эритемы, отека, трещин, изъязвлений, изменением</w:t>
      </w:r>
      <w:r>
        <w:t xml:space="preserve"> температуры и скорости проницаемости эпидермиса, снижением сопротивления кожи постоянному электрическому току, уменьшением ее нейтрализующей способности. Оценку воздействия изучаемого соединения на кожный покров рекомендуется проводить по критериям, приве</w:t>
      </w:r>
      <w:r>
        <w:t xml:space="preserve">денным в </w:t>
      </w:r>
      <w:hyperlink w:anchor="P197" w:tooltip="Оценка степени эритемы">
        <w:r>
          <w:rPr>
            <w:color w:val="0000FF"/>
          </w:rPr>
          <w:t>таблицах 3</w:t>
        </w:r>
      </w:hyperlink>
      <w:r>
        <w:t xml:space="preserve"> - </w:t>
      </w:r>
      <w:hyperlink w:anchor="P256" w:tooltip="Классификация раздражающего действия">
        <w:r>
          <w:rPr>
            <w:color w:val="0000FF"/>
          </w:rPr>
          <w:t>5</w:t>
        </w:r>
      </w:hyperlink>
      <w:r>
        <w:t xml:space="preserve"> &lt;6&gt;.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&lt;6&gt; Методические </w:t>
      </w:r>
      <w:hyperlink r:id="rId23" w:tooltip="Ссылка на КонсультантПлюс">
        <w:r>
          <w:rPr>
            <w:color w:val="0000FF"/>
          </w:rPr>
          <w:t>указания</w:t>
        </w:r>
      </w:hyperlink>
      <w:r>
        <w:t xml:space="preserve"> к постановке исследований по изучению раздражающих свойств и обоснованию предельно допустимых концентраций избирательно действующих раздражающих веществ в воздухе рабочей зоны, утве</w:t>
      </w:r>
      <w:r>
        <w:t>ржденные заместителем Главного государственного санитарного врача СССР 11.08.1980 N 2196-80 (далее - МУ N 2196-80).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 xml:space="preserve">Оценка степени эритемы (таблица 3) и отека </w:t>
      </w:r>
      <w:hyperlink w:anchor="P221" w:tooltip="Оценка отека кожи животных">
        <w:r>
          <w:rPr>
            <w:color w:val="0000FF"/>
          </w:rPr>
          <w:t>(таблица 4)</w:t>
        </w:r>
      </w:hyperlink>
      <w:r>
        <w:t xml:space="preserve"> суммируются для каждого под</w:t>
      </w:r>
      <w:r>
        <w:t xml:space="preserve">опытного животного, после чего вычисляется средняя оценка выраженности раздражающего свойства соединения для группы экспериментальных животных, позволяющая проводить межгрупповое сравнение </w:t>
      </w:r>
      <w:hyperlink w:anchor="P256" w:tooltip="Классификация раздражающего действия">
        <w:r>
          <w:rPr>
            <w:color w:val="0000FF"/>
          </w:rPr>
          <w:t>(таблица 5)</w:t>
        </w:r>
      </w:hyperlink>
      <w:r>
        <w:t>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right"/>
      </w:pPr>
      <w:r>
        <w:t>Таблица 3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bookmarkStart w:id="4" w:name="P197"/>
      <w:bookmarkEnd w:id="4"/>
      <w:r>
        <w:t>Оценка степени эритемы</w:t>
      </w:r>
    </w:p>
    <w:p w:rsidR="003143C7" w:rsidRDefault="003143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519"/>
        <w:gridCol w:w="1984"/>
      </w:tblGrid>
      <w:tr w:rsidR="003143C7">
        <w:tc>
          <w:tcPr>
            <w:tcW w:w="566" w:type="dxa"/>
          </w:tcPr>
          <w:p w:rsidR="003143C7" w:rsidRDefault="004D71B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6519" w:type="dxa"/>
          </w:tcPr>
          <w:p w:rsidR="003143C7" w:rsidRDefault="004D71B3">
            <w:pPr>
              <w:pStyle w:val="ConsPlusNormal0"/>
              <w:jc w:val="center"/>
            </w:pPr>
            <w:r>
              <w:t>Интенсивность эритемы (визуальная оценка)</w:t>
            </w:r>
          </w:p>
        </w:tc>
        <w:tc>
          <w:tcPr>
            <w:tcW w:w="1984" w:type="dxa"/>
          </w:tcPr>
          <w:p w:rsidR="003143C7" w:rsidRDefault="004D71B3">
            <w:pPr>
              <w:pStyle w:val="ConsPlusNormal0"/>
              <w:jc w:val="center"/>
            </w:pPr>
            <w:r>
              <w:t>Оценка эритемы, в баллах</w:t>
            </w:r>
          </w:p>
        </w:tc>
      </w:tr>
      <w:tr w:rsidR="003143C7">
        <w:tc>
          <w:tcPr>
            <w:tcW w:w="566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519" w:type="dxa"/>
          </w:tcPr>
          <w:p w:rsidR="003143C7" w:rsidRDefault="004D71B3">
            <w:pPr>
              <w:pStyle w:val="ConsPlusNormal0"/>
            </w:pPr>
            <w:r>
              <w:t>Отсутствие эритемы</w:t>
            </w:r>
          </w:p>
        </w:tc>
        <w:tc>
          <w:tcPr>
            <w:tcW w:w="198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0</w:t>
            </w:r>
          </w:p>
        </w:tc>
      </w:tr>
      <w:tr w:rsidR="003143C7">
        <w:tc>
          <w:tcPr>
            <w:tcW w:w="566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519" w:type="dxa"/>
          </w:tcPr>
          <w:p w:rsidR="003143C7" w:rsidRDefault="004D71B3">
            <w:pPr>
              <w:pStyle w:val="ConsPlusNormal0"/>
            </w:pPr>
            <w:r>
              <w:t>Слабая эритема (едва заметная, розовый тон)</w:t>
            </w:r>
          </w:p>
        </w:tc>
        <w:tc>
          <w:tcPr>
            <w:tcW w:w="198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</w:t>
            </w:r>
          </w:p>
        </w:tc>
      </w:tr>
      <w:tr w:rsidR="003143C7">
        <w:tc>
          <w:tcPr>
            <w:tcW w:w="566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6519" w:type="dxa"/>
          </w:tcPr>
          <w:p w:rsidR="003143C7" w:rsidRDefault="004D71B3">
            <w:pPr>
              <w:pStyle w:val="ConsPlusNormal0"/>
            </w:pPr>
            <w:r>
              <w:t>Умеренно-выраженная эритема (розово-красный тон)</w:t>
            </w:r>
          </w:p>
        </w:tc>
        <w:tc>
          <w:tcPr>
            <w:tcW w:w="198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</w:t>
            </w:r>
          </w:p>
        </w:tc>
      </w:tr>
      <w:tr w:rsidR="003143C7">
        <w:tc>
          <w:tcPr>
            <w:tcW w:w="566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519" w:type="dxa"/>
          </w:tcPr>
          <w:p w:rsidR="003143C7" w:rsidRDefault="004D71B3">
            <w:pPr>
              <w:pStyle w:val="ConsPlusNormal0"/>
            </w:pPr>
            <w:r>
              <w:t>Выраженная эритема (красный тон)</w:t>
            </w:r>
          </w:p>
        </w:tc>
        <w:tc>
          <w:tcPr>
            <w:tcW w:w="198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3</w:t>
            </w:r>
          </w:p>
        </w:tc>
      </w:tr>
      <w:tr w:rsidR="003143C7">
        <w:tc>
          <w:tcPr>
            <w:tcW w:w="566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519" w:type="dxa"/>
          </w:tcPr>
          <w:p w:rsidR="003143C7" w:rsidRDefault="004D71B3">
            <w:pPr>
              <w:pStyle w:val="ConsPlusNormal0"/>
            </w:pPr>
            <w:r>
              <w:t>Резко выраженная эритема (говяжья краснота) - образование ожога, препятствующего классификации эритемы (ярко-красный тон)</w:t>
            </w:r>
          </w:p>
        </w:tc>
        <w:tc>
          <w:tcPr>
            <w:tcW w:w="198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4</w:t>
            </w:r>
          </w:p>
        </w:tc>
      </w:tr>
      <w:tr w:rsidR="003143C7">
        <w:tc>
          <w:tcPr>
            <w:tcW w:w="9069" w:type="dxa"/>
            <w:gridSpan w:val="3"/>
          </w:tcPr>
          <w:p w:rsidR="003143C7" w:rsidRDefault="004D71B3">
            <w:pPr>
              <w:pStyle w:val="ConsPlusNormal0"/>
              <w:ind w:firstLine="283"/>
              <w:jc w:val="both"/>
            </w:pPr>
            <w:r>
              <w:t>Примечание: выраженность эритемы измеряется визуально.</w:t>
            </w:r>
          </w:p>
        </w:tc>
      </w:tr>
    </w:tbl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right"/>
      </w:pPr>
      <w:r>
        <w:t>Таблица 4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bookmarkStart w:id="5" w:name="P221"/>
      <w:bookmarkEnd w:id="5"/>
      <w:r>
        <w:t>Оценка отека кожи животных</w:t>
      </w:r>
    </w:p>
    <w:p w:rsidR="003143C7" w:rsidRDefault="003143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67"/>
        <w:gridCol w:w="2267"/>
        <w:gridCol w:w="2268"/>
      </w:tblGrid>
      <w:tr w:rsidR="003143C7">
        <w:tc>
          <w:tcPr>
            <w:tcW w:w="6801" w:type="dxa"/>
            <w:gridSpan w:val="3"/>
          </w:tcPr>
          <w:p w:rsidR="003143C7" w:rsidRDefault="004D71B3">
            <w:pPr>
              <w:pStyle w:val="ConsPlusNormal0"/>
              <w:jc w:val="center"/>
            </w:pPr>
            <w:r>
              <w:t>Интенсивность отека (увеличение толщины кожной складки, мм)</w:t>
            </w:r>
          </w:p>
        </w:tc>
        <w:tc>
          <w:tcPr>
            <w:tcW w:w="2268" w:type="dxa"/>
          </w:tcPr>
          <w:p w:rsidR="003143C7" w:rsidRDefault="004D71B3">
            <w:pPr>
              <w:pStyle w:val="ConsPlusNormal0"/>
              <w:jc w:val="center"/>
            </w:pPr>
            <w:r>
              <w:t>Оценка отека (в баллах)</w:t>
            </w:r>
          </w:p>
        </w:tc>
      </w:tr>
      <w:tr w:rsidR="003143C7">
        <w:tc>
          <w:tcPr>
            <w:tcW w:w="2267" w:type="dxa"/>
          </w:tcPr>
          <w:p w:rsidR="003143C7" w:rsidRDefault="003143C7">
            <w:pPr>
              <w:pStyle w:val="ConsPlusNormal0"/>
            </w:pP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Кролики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Морские свинки</w:t>
            </w:r>
          </w:p>
        </w:tc>
        <w:tc>
          <w:tcPr>
            <w:tcW w:w="2268" w:type="dxa"/>
          </w:tcPr>
          <w:p w:rsidR="003143C7" w:rsidRDefault="003143C7">
            <w:pPr>
              <w:pStyle w:val="ConsPlusNormal0"/>
            </w:pPr>
          </w:p>
        </w:tc>
      </w:tr>
      <w:tr w:rsidR="003143C7"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Отсутствие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3143C7" w:rsidRDefault="004D71B3">
            <w:pPr>
              <w:pStyle w:val="ConsPlusNormal0"/>
              <w:jc w:val="center"/>
            </w:pPr>
            <w:r>
              <w:t>0</w:t>
            </w:r>
          </w:p>
        </w:tc>
      </w:tr>
      <w:tr w:rsidR="003143C7"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Слабый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до 0,5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до 0,3</w:t>
            </w:r>
          </w:p>
        </w:tc>
        <w:tc>
          <w:tcPr>
            <w:tcW w:w="2268" w:type="dxa"/>
          </w:tcPr>
          <w:p w:rsidR="003143C7" w:rsidRDefault="004D71B3">
            <w:pPr>
              <w:pStyle w:val="ConsPlusNormal0"/>
              <w:jc w:val="center"/>
            </w:pPr>
            <w:r>
              <w:t>1</w:t>
            </w:r>
          </w:p>
        </w:tc>
      </w:tr>
      <w:tr w:rsidR="003143C7"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Умеренный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0,6 - 1,0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0,4 - 0,6</w:t>
            </w:r>
          </w:p>
        </w:tc>
        <w:tc>
          <w:tcPr>
            <w:tcW w:w="2268" w:type="dxa"/>
          </w:tcPr>
          <w:p w:rsidR="003143C7" w:rsidRDefault="004D71B3">
            <w:pPr>
              <w:pStyle w:val="ConsPlusNormal0"/>
              <w:jc w:val="center"/>
            </w:pPr>
            <w:r>
              <w:t>2</w:t>
            </w:r>
          </w:p>
        </w:tc>
      </w:tr>
      <w:tr w:rsidR="003143C7"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Выраженный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1,1 - 2,0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0,7 - 1,0</w:t>
            </w:r>
          </w:p>
        </w:tc>
        <w:tc>
          <w:tcPr>
            <w:tcW w:w="2268" w:type="dxa"/>
          </w:tcPr>
          <w:p w:rsidR="003143C7" w:rsidRDefault="004D71B3">
            <w:pPr>
              <w:pStyle w:val="ConsPlusNormal0"/>
              <w:jc w:val="center"/>
            </w:pPr>
            <w:r>
              <w:t>3</w:t>
            </w:r>
          </w:p>
        </w:tc>
      </w:tr>
      <w:tr w:rsidR="003143C7"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Резко выраженный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&gt; 2,0</w:t>
            </w:r>
          </w:p>
        </w:tc>
        <w:tc>
          <w:tcPr>
            <w:tcW w:w="2267" w:type="dxa"/>
          </w:tcPr>
          <w:p w:rsidR="003143C7" w:rsidRDefault="004D71B3">
            <w:pPr>
              <w:pStyle w:val="ConsPlusNormal0"/>
              <w:jc w:val="center"/>
            </w:pPr>
            <w:r>
              <w:t>&gt; 1,0</w:t>
            </w:r>
          </w:p>
        </w:tc>
        <w:tc>
          <w:tcPr>
            <w:tcW w:w="2268" w:type="dxa"/>
          </w:tcPr>
          <w:p w:rsidR="003143C7" w:rsidRDefault="004D71B3">
            <w:pPr>
              <w:pStyle w:val="ConsPlusNormal0"/>
              <w:jc w:val="center"/>
            </w:pPr>
            <w:r>
              <w:t>4</w:t>
            </w:r>
          </w:p>
        </w:tc>
      </w:tr>
      <w:tr w:rsidR="003143C7">
        <w:tc>
          <w:tcPr>
            <w:tcW w:w="9069" w:type="dxa"/>
            <w:gridSpan w:val="4"/>
          </w:tcPr>
          <w:p w:rsidR="003143C7" w:rsidRDefault="004D71B3">
            <w:pPr>
              <w:pStyle w:val="ConsPlusNormal0"/>
              <w:ind w:firstLine="283"/>
              <w:jc w:val="both"/>
            </w:pPr>
            <w:r>
              <w:t>Примечание: величина отека определяется путем измерения толщины кожной складки (мм), например, при помощи микрометра типа МК (МК - гладкие для измерений наружных размеров изделий) 1 - 2 класса точности с отсчетом показаний п</w:t>
            </w:r>
            <w:r>
              <w:t>о шкалам стебля и барабана 0,01 мм, с диапазоном измерений 0 - 25 мм, произведенного в соответствии с документами по стандартизации &lt;7&gt;.</w:t>
            </w:r>
          </w:p>
        </w:tc>
      </w:tr>
    </w:tbl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4" w:tooltip="Ссылка на КонсультантПлюс">
        <w:r>
          <w:rPr>
            <w:color w:val="0000FF"/>
          </w:rPr>
          <w:t>ГОСТ 6507-90</w:t>
        </w:r>
      </w:hyperlink>
      <w:r>
        <w:t xml:space="preserve"> "Микрометры. Технические условия", введенный постановлением Госстандарта СССР от 25.01.1990 N 86.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right"/>
      </w:pPr>
      <w:r>
        <w:t>Таблица 5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bookmarkStart w:id="6" w:name="P256"/>
      <w:bookmarkEnd w:id="6"/>
      <w:r>
        <w:t>Классификация</w:t>
      </w:r>
      <w:r>
        <w:t xml:space="preserve"> раздражающего действия</w:t>
      </w:r>
    </w:p>
    <w:p w:rsidR="003143C7" w:rsidRDefault="003143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834"/>
        <w:gridCol w:w="5272"/>
      </w:tblGrid>
      <w:tr w:rsidR="003143C7">
        <w:tc>
          <w:tcPr>
            <w:tcW w:w="964" w:type="dxa"/>
          </w:tcPr>
          <w:p w:rsidR="003143C7" w:rsidRDefault="004D71B3">
            <w:pPr>
              <w:pStyle w:val="ConsPlusNormal0"/>
              <w:jc w:val="center"/>
            </w:pPr>
            <w:r>
              <w:t>Классы</w:t>
            </w:r>
          </w:p>
        </w:tc>
        <w:tc>
          <w:tcPr>
            <w:tcW w:w="2834" w:type="dxa"/>
          </w:tcPr>
          <w:p w:rsidR="003143C7" w:rsidRDefault="004D71B3">
            <w:pPr>
              <w:pStyle w:val="ConsPlusNormal0"/>
              <w:jc w:val="center"/>
            </w:pPr>
            <w:r>
              <w:t>Средний суммарный балл выраженности эритемы и величины отека</w:t>
            </w:r>
          </w:p>
        </w:tc>
        <w:tc>
          <w:tcPr>
            <w:tcW w:w="5272" w:type="dxa"/>
          </w:tcPr>
          <w:p w:rsidR="003143C7" w:rsidRDefault="004D71B3">
            <w:pPr>
              <w:pStyle w:val="ConsPlusNormal0"/>
              <w:jc w:val="center"/>
            </w:pPr>
            <w:r>
              <w:t>Выраженность раздражающего действия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28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Отсутствие раздражающего действия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0,1 - 2,0</w:t>
            </w: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Слабораздражающее действие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2,1 - 4,0</w:t>
            </w: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Умеренное раздражающее действие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4,1 - 6,0</w:t>
            </w: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Выраженное раздражающее действие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4" w:type="dxa"/>
            <w:vMerge w:val="restart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6,1 - 8,0</w:t>
            </w: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Резко выраженное раздражающее действие;</w:t>
            </w:r>
          </w:p>
          <w:p w:rsidR="003143C7" w:rsidRDefault="004D71B3">
            <w:pPr>
              <w:pStyle w:val="ConsPlusNormal0"/>
            </w:pPr>
            <w:r>
              <w:t>чрезвычайно сильное раздражающее действие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34" w:type="dxa"/>
            <w:vMerge/>
          </w:tcPr>
          <w:p w:rsidR="003143C7" w:rsidRDefault="003143C7">
            <w:pPr>
              <w:pStyle w:val="ConsPlusNormal0"/>
            </w:pP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Неразбавленное соединение вызывает некроз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834" w:type="dxa"/>
            <w:vMerge/>
          </w:tcPr>
          <w:p w:rsidR="003143C7" w:rsidRDefault="003143C7">
            <w:pPr>
              <w:pStyle w:val="ConsPlusNormal0"/>
            </w:pP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50% раствор вызывает некроз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834" w:type="dxa"/>
            <w:vMerge/>
          </w:tcPr>
          <w:p w:rsidR="003143C7" w:rsidRDefault="003143C7">
            <w:pPr>
              <w:pStyle w:val="ConsPlusNormal0"/>
            </w:pP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25% раствор вызывает некроз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834" w:type="dxa"/>
            <w:vMerge/>
          </w:tcPr>
          <w:p w:rsidR="003143C7" w:rsidRDefault="003143C7">
            <w:pPr>
              <w:pStyle w:val="ConsPlusNormal0"/>
            </w:pP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10% раствор вызывает некроз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834" w:type="dxa"/>
            <w:vMerge/>
          </w:tcPr>
          <w:p w:rsidR="003143C7" w:rsidRDefault="003143C7">
            <w:pPr>
              <w:pStyle w:val="ConsPlusNormal0"/>
            </w:pP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5% раствор вызывает некроз</w:t>
            </w:r>
          </w:p>
        </w:tc>
      </w:tr>
      <w:tr w:rsidR="003143C7">
        <w:tc>
          <w:tcPr>
            <w:tcW w:w="96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834" w:type="dxa"/>
            <w:vMerge/>
          </w:tcPr>
          <w:p w:rsidR="003143C7" w:rsidRDefault="003143C7">
            <w:pPr>
              <w:pStyle w:val="ConsPlusNormal0"/>
            </w:pPr>
          </w:p>
        </w:tc>
        <w:tc>
          <w:tcPr>
            <w:tcW w:w="5272" w:type="dxa"/>
          </w:tcPr>
          <w:p w:rsidR="003143C7" w:rsidRDefault="004D71B3">
            <w:pPr>
              <w:pStyle w:val="ConsPlusNormal0"/>
            </w:pPr>
            <w:r>
              <w:t>Растворы менее 5% вызывают некроз</w:t>
            </w:r>
          </w:p>
        </w:tc>
      </w:tr>
    </w:tbl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4.3. Раздражающее действие оценивается с учетом тяжести поражения и обратимости. Обратимость кожных поражений рассматривается, исходя из оценки реакции раздражения. Если реакции кожи, такие как алопеция, гиперкератоз, гиперплазия и шелушение, сохраняются д</w:t>
      </w:r>
      <w:r>
        <w:t xml:space="preserve">о конца 14-дневного срока наблюдения, исследуемое соединение признают раздражающим. Реакция кожи, проходящая до 14 дней, оценивается в соответствии с классификацией </w:t>
      </w:r>
      <w:hyperlink w:anchor="P256" w:tooltip="Классификация раздражающего действия">
        <w:r>
          <w:rPr>
            <w:color w:val="0000FF"/>
          </w:rPr>
          <w:t>(таблица 5)</w:t>
        </w:r>
      </w:hyperlink>
      <w:r>
        <w:t>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4.4. При не</w:t>
      </w:r>
      <w:r>
        <w:t>обходимости, для соединений, относящихся к 1 - 4 классам по степени выраженности раздражающего действия на кожу, целесообразно устанавливать величину минимального разбавления, вызывающего раздражающий эффект у 50% животных (порог однократного действия соед</w:t>
      </w:r>
      <w:r>
        <w:t>инения), и минимального разбавления, не вызывающего раздражения кожи.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4.5. Для соединений, относящихся к 5 - 10 классам по степени выраженности раздражающего действия на кожу, изучение кожно-резорбтивного действия не проводят в связи с тем, что в дополнени</w:t>
      </w:r>
      <w:r>
        <w:t>и к высокому групповому показателю эритемы и отека (более 6,1 балла), неразбавленное соединение, или его растворы (содержание от 50% до менее 5%) способны вызывать некроз.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4.6. Для соединений, относящихся к 4 - 10 классам по раздражающему действию на кожу,</w:t>
      </w:r>
      <w:r>
        <w:t xml:space="preserve"> ставится пометка "местное действие" (м. д.), т.е. опасны при попадании на кожу и слизистые оболочки глаз.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4.7. Оценка сенсибилизирующего действия химического соединения на кожу.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4.7.1. Кожная сенсибилизация изучается путем подкожной инъекции и (или) накожного нанесения соединения. Используют не менее 10 опытных и 5 контрольных морских свинок.</w:t>
      </w:r>
    </w:p>
    <w:p w:rsidR="003143C7" w:rsidRDefault="004D71B3">
      <w:pPr>
        <w:pStyle w:val="ConsPlusNormal0"/>
        <w:spacing w:before="240"/>
        <w:ind w:firstLine="540"/>
        <w:jc w:val="both"/>
      </w:pPr>
      <w:bookmarkStart w:id="7" w:name="P296"/>
      <w:bookmarkEnd w:id="7"/>
      <w:r>
        <w:lastRenderedPageBreak/>
        <w:t xml:space="preserve">4.7.2. Оптимальным является использование максимизационного теста или теста Бюхлера, при </w:t>
      </w:r>
      <w:r>
        <w:t>которых провокационная проба наносится на участок кожи, противоположный боку, на котором проводили индукционные аппликации. Кожная реакция оценивается в соответствии с классификацией по шкале Магнуссона-Клигмана &lt;8&gt; (таблица 6).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</w:t>
      </w:r>
      <w:r>
        <w:t>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&lt;8&gt; Приложение 6.5 Р 1.2.3156-13 "Оценка токсичности и опасности химических веществ и их смесей для здоровья человека", утвержденного врио руководителя Федеральной службы по надзору в сфере защиты прав потребителей и благополучия человека, Главного г</w:t>
      </w:r>
      <w:r>
        <w:t>осударственного санитарного врача Российской Федерации 27.12.2013.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right"/>
      </w:pPr>
      <w:r>
        <w:t>Таблица 6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bookmarkStart w:id="8" w:name="P302"/>
      <w:bookmarkEnd w:id="8"/>
      <w:r>
        <w:t>Классификация кожной реакции при оценке</w:t>
      </w:r>
    </w:p>
    <w:p w:rsidR="003143C7" w:rsidRDefault="003143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803"/>
        <w:gridCol w:w="1700"/>
      </w:tblGrid>
      <w:tr w:rsidR="003143C7">
        <w:tc>
          <w:tcPr>
            <w:tcW w:w="566" w:type="dxa"/>
          </w:tcPr>
          <w:p w:rsidR="003143C7" w:rsidRDefault="004D71B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6803" w:type="dxa"/>
          </w:tcPr>
          <w:p w:rsidR="003143C7" w:rsidRDefault="004D71B3">
            <w:pPr>
              <w:pStyle w:val="ConsPlusNormal0"/>
              <w:jc w:val="center"/>
            </w:pPr>
            <w:r>
              <w:t>Реакция в провокационном тесте</w:t>
            </w:r>
          </w:p>
        </w:tc>
        <w:tc>
          <w:tcPr>
            <w:tcW w:w="1700" w:type="dxa"/>
          </w:tcPr>
          <w:p w:rsidR="003143C7" w:rsidRDefault="004D71B3">
            <w:pPr>
              <w:pStyle w:val="ConsPlusNormal0"/>
              <w:jc w:val="center"/>
            </w:pPr>
            <w:r>
              <w:t>Баллы</w:t>
            </w:r>
          </w:p>
        </w:tc>
      </w:tr>
      <w:tr w:rsidR="003143C7">
        <w:tc>
          <w:tcPr>
            <w:tcW w:w="566" w:type="dxa"/>
          </w:tcPr>
          <w:p w:rsidR="003143C7" w:rsidRDefault="004D71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3143C7" w:rsidRDefault="004D71B3">
            <w:pPr>
              <w:pStyle w:val="ConsPlusNormal0"/>
              <w:jc w:val="center"/>
            </w:pPr>
            <w:r>
              <w:t>Отсутствие видимых изменений</w:t>
            </w:r>
          </w:p>
        </w:tc>
        <w:tc>
          <w:tcPr>
            <w:tcW w:w="1700" w:type="dxa"/>
          </w:tcPr>
          <w:p w:rsidR="003143C7" w:rsidRDefault="004D71B3">
            <w:pPr>
              <w:pStyle w:val="ConsPlusNormal0"/>
              <w:jc w:val="center"/>
            </w:pPr>
            <w:r>
              <w:t>0</w:t>
            </w:r>
          </w:p>
        </w:tc>
      </w:tr>
      <w:tr w:rsidR="003143C7">
        <w:tc>
          <w:tcPr>
            <w:tcW w:w="566" w:type="dxa"/>
          </w:tcPr>
          <w:p w:rsidR="003143C7" w:rsidRDefault="004D71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3" w:type="dxa"/>
          </w:tcPr>
          <w:p w:rsidR="003143C7" w:rsidRDefault="004D71B3">
            <w:pPr>
              <w:pStyle w:val="ConsPlusNormal0"/>
              <w:jc w:val="center"/>
            </w:pPr>
            <w:r>
              <w:t>Разрозненная или неоднородная эритема</w:t>
            </w:r>
          </w:p>
        </w:tc>
        <w:tc>
          <w:tcPr>
            <w:tcW w:w="1700" w:type="dxa"/>
          </w:tcPr>
          <w:p w:rsidR="003143C7" w:rsidRDefault="004D71B3">
            <w:pPr>
              <w:pStyle w:val="ConsPlusNormal0"/>
              <w:jc w:val="center"/>
            </w:pPr>
            <w:r>
              <w:t>1</w:t>
            </w:r>
          </w:p>
        </w:tc>
      </w:tr>
      <w:tr w:rsidR="003143C7">
        <w:tc>
          <w:tcPr>
            <w:tcW w:w="566" w:type="dxa"/>
          </w:tcPr>
          <w:p w:rsidR="003143C7" w:rsidRDefault="004D71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3" w:type="dxa"/>
          </w:tcPr>
          <w:p w:rsidR="003143C7" w:rsidRDefault="004D71B3">
            <w:pPr>
              <w:pStyle w:val="ConsPlusNormal0"/>
              <w:jc w:val="center"/>
            </w:pPr>
            <w:r>
              <w:t>Умеренная или сплошная эритема</w:t>
            </w:r>
          </w:p>
        </w:tc>
        <w:tc>
          <w:tcPr>
            <w:tcW w:w="1700" w:type="dxa"/>
          </w:tcPr>
          <w:p w:rsidR="003143C7" w:rsidRDefault="004D71B3">
            <w:pPr>
              <w:pStyle w:val="ConsPlusNormal0"/>
              <w:jc w:val="center"/>
            </w:pPr>
            <w:r>
              <w:t>2</w:t>
            </w:r>
          </w:p>
        </w:tc>
      </w:tr>
      <w:tr w:rsidR="003143C7">
        <w:tc>
          <w:tcPr>
            <w:tcW w:w="566" w:type="dxa"/>
          </w:tcPr>
          <w:p w:rsidR="003143C7" w:rsidRDefault="004D71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3" w:type="dxa"/>
          </w:tcPr>
          <w:p w:rsidR="003143C7" w:rsidRDefault="004D71B3">
            <w:pPr>
              <w:pStyle w:val="ConsPlusNormal0"/>
              <w:jc w:val="center"/>
            </w:pPr>
            <w:r>
              <w:t>Интенсивная эритема и отек</w:t>
            </w:r>
          </w:p>
        </w:tc>
        <w:tc>
          <w:tcPr>
            <w:tcW w:w="1700" w:type="dxa"/>
          </w:tcPr>
          <w:p w:rsidR="003143C7" w:rsidRDefault="004D71B3">
            <w:pPr>
              <w:pStyle w:val="ConsPlusNormal0"/>
              <w:jc w:val="center"/>
            </w:pPr>
            <w:r>
              <w:t>3</w:t>
            </w:r>
          </w:p>
        </w:tc>
      </w:tr>
    </w:tbl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4.7.3. Максимизационный тест на морских свинках проводится следующим образом. Рекомендуется, чтобы группа, подвергающаяся воздействию, содержала не менее 20 животных, контрольная группа - не менее 10.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Концентрация исследуемого соединения для индукционной э</w:t>
      </w:r>
      <w:r>
        <w:t>кспозиции выбирается таким образом, чтобы она была хорошо физиологически переносима и вызывала легкое или умеренное раздражение кожи. Концентрация в провокационной экспозиции подбирается таким образом, чтобы она не вызывала раздражение. Подходящие концентр</w:t>
      </w:r>
      <w:r>
        <w:t>ации определяются в предварительном испытании на 2 - 3 животных, если другая информация отсутствует. Для этой цели предпочтение отдается ПАФ-обработанным (полный адьювант Фрейнда) животным.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Индукционная экспозиция: подкожные инъекции.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День 0 - исследуемая </w:t>
      </w:r>
      <w:r>
        <w:t>группа. Три пары подкожных инъекций объемом 0,1 мл вводятся в плечевую область, очищенную от шерсти таким образом, чтобы инъекции были по обе стороны срединной линии: инъекция 1 - смесь 1:1 (по объему) ПАФ/вода или физиологический раствор; инъекция 2 - исс</w:t>
      </w:r>
      <w:r>
        <w:t>ледуемое соединение в подходящем растворителе в выбранной концентрации; инъекция 3 - исследуемое соединение в выбранной концентрации в смеси 1:1 (по объему) ПАФ/вода или физиологический раствор.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В инъекции 3 растворимые в воде соединения до смешивания с ПА</w:t>
      </w:r>
      <w:r>
        <w:t xml:space="preserve">Ф растворяются в воде. Жирорастворимые или нерастворимые соединения до перемешивания с водой растворяются в </w:t>
      </w:r>
      <w:r>
        <w:lastRenderedPageBreak/>
        <w:t>ПАФ. Конечная концентрация исследуемого соединения равняется концентрации в инъекции 2.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Инъекции 1 и 2 вводятся близко друг другу и к голове животно</w:t>
      </w:r>
      <w:r>
        <w:t>го, в то время как инъекция 3 вводится ближе к хвостовой части тестовой области.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День 0 - контрольная группа. Три пары подкожных инъекций объемом 0,1 мл вводятся в одно и то же место животным, не подвергшимся обработке: инъекция 1 - смесь 1:1 (по объему) П</w:t>
      </w:r>
      <w:r>
        <w:t>АФ/вода или физиологический раствор; инъекция 2 - неразбавленный растворитель; инъекция 3 - 50% растворителя в смеси 1:1 (по объему) ПАФ/вода или физиологический раствор.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Индукционная экспозиция: местное нанесение.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День 5 - 7 - тестовая и контрольная групп</w:t>
      </w:r>
      <w:r>
        <w:t>ы. За 24 часа до нанесения соединения, если соединение не является раздражающим для кожи, тестовая область после стрижки или бритья обрабатывается 0,5 мл 50% лаурилсульфатом натрия в вазелине для того, чтобы вызвать местное раздражение.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День 6 - 8 - тестов</w:t>
      </w:r>
      <w:r>
        <w:t>ая группа. С тестовой области снова удаляется шерсть. Фильтровальная бумага (2 x 4 см) полностью заполняется исследуемым соединением в подходящем растворителе (с приведением обоснования выбора растворителя) и накладывается на тестовую область под герметичн</w:t>
      </w:r>
      <w:r>
        <w:t>ую повязку на 48 часов. Твердые соединения измельчаются и помещаются в подходящий растворитель. Жидкости допускается наносить неразбавленными.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День 6 - 8 - контрольная группа. С тестовой области снова удаляют шерсть. На тестовую область наносится только ра</w:t>
      </w:r>
      <w:r>
        <w:t>створитель. Фильтровальная бумага (2 x 4 см) полностью заполняется исследуемым растворителем в количестве, равном тому, что наносится в тестовой группе, и накладывается на тестовую область под герметичную повязку на 48 часов.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Провокационная экспозиция: мес</w:t>
      </w:r>
      <w:r>
        <w:t>тное нанесение.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День 20 - 22 - тестовая и контрольная группы. С боков тестовых и контрольных животных удаляется шерсть. Пластырь, заполненный тестовым соединением, накладывается на один бок животного. Допускается накладывать пластырь, заполненный растворит</w:t>
      </w:r>
      <w:r>
        <w:t>елем, на другой бок того же животного. Пластырь удерживается на коже под герметичной повязкой в течение 24 часов.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Наблюдения: тестовая и контрольная группы. Через 21 час после удаления пластыря контрольная область очищается, шерсть коротко остригается, бре</w:t>
      </w:r>
      <w:r>
        <w:t xml:space="preserve">ется или депилируется. Через 3 часа (через 48 часов с начала контрольного нанесения) наблюдается кожная реакция и регистрируется в соответствии с классификацией </w:t>
      </w:r>
      <w:hyperlink w:anchor="P302" w:tooltip="Классификация кожной реакции при оценке">
        <w:r>
          <w:rPr>
            <w:color w:val="0000FF"/>
          </w:rPr>
          <w:t>(таблица 6)</w:t>
        </w:r>
      </w:hyperlink>
      <w:r>
        <w:t>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Через 24 час</w:t>
      </w:r>
      <w:r>
        <w:t>а после данного наблюдения (72 часа) проводится второе наблюдение, и снова регистрируется реакция.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4.7.4. Тест Бюхлера проводится следующим образом. В тестовой группе рекомендуется использовать не менее 20 животных, в контрольной - 10.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Концентрации исследу</w:t>
      </w:r>
      <w:r>
        <w:t xml:space="preserve">емого соединения для каждой индукционной экспозиции подбираются таким образом, чтобы она была максимально возможной (при слабом раздражающем действии). </w:t>
      </w:r>
      <w:r>
        <w:lastRenderedPageBreak/>
        <w:t>Концентрация, используемая в провокационной экспозиции, подбирается таким образом, чтобы она была максим</w:t>
      </w:r>
      <w:r>
        <w:t>альной, не вызывающей раздражение. Подходящие концентрации определяют в предварительном тесте с использованием 2 - 3 животных, если другая информация отсутствует.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Для растворимых соединений рекомендуется использовать воду или не вызывающий раздражение раст</w:t>
      </w:r>
      <w:r>
        <w:t>вор поверхностно-активных веществ (ПАВ) в качестве растворителя. Для других исследуемых соединений используется 80% смесь этанола/воды, подходящая для индукционной экспозиции, ацетон - для провокационной пробы.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Индукционная экспозиция: местное нанесение.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</w:t>
      </w:r>
      <w:r>
        <w:t>ень 0 (до экспозиции) - тестовая группа. С одного бока животного удаляется (коротко остригается) шерсть. Тестовый пластырь полностью заполняется исследуемым соединением в подходящем растворителе (жидкие исследуемые соединения допускается наносить не разбав</w:t>
      </w:r>
      <w:r>
        <w:t>ленными). Исследуемое соединение накладывается на тестовую область и удерживается на коже под герметичной повязкой или пластырем в течение 6 часов.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Обеспечивают герметичность тестовой системы. Подходит ватный диск, круглый или квадратный, размером примерно</w:t>
      </w:r>
      <w:r>
        <w:t xml:space="preserve"> 4 - 6 см. Для гарантии герметичности предпочтительно использовать фиксацию подходящей повязкой.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День 0 (до экспозиции) - контрольная группа. На одном боку животного удаляется (коротко остригается) шерсть. На кожу тем же путем, что и для тестовой группы, н</w:t>
      </w:r>
      <w:r>
        <w:t>аносится только растворитель. Тестовая система удерживается на коже герметичным пластырем или подходящей повязкой в течение 6 часов.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День 6 - 8 и 13 - 15 - тестовая и контрольная группы. На 6 - 8, а потом на 13 - 15 дни та же тестовая область того же бока </w:t>
      </w:r>
      <w:r>
        <w:t>животного (шерсть удаляют, если необходимо) обрабатывается тем же способом, что и в 0 день.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Провокационная экспозиция.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День 27 - 29 - тестовая и контрольная группы. С необработанного бока животных тестовой и контрольной групп удаляется (коротко остригается</w:t>
      </w:r>
      <w:r>
        <w:t xml:space="preserve">) шерсть. На заднюю часть остриженного бока животных тестовой и контрольной групп накладывается повязка, содержащая необходимое количество исследуемого соединения в максимально возможной концентрации, не вызывающей раздражение. Если необходимо, то повязку </w:t>
      </w:r>
      <w:r>
        <w:t>или пластырь с растворителем также накладывают на переднюю часть бока животных тестовой и контрольной групп. Пластырь удерживают герметичной повязкой на коже в течение 6 часов.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Наблюдения: тестовая и контрольная группы. Через 21 час после удаления пластыря</w:t>
      </w:r>
      <w:r>
        <w:t xml:space="preserve"> с контрольной области удаляется шерсть.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Через 3 часа (через 30 часов после наложения контрольного пластыря) наблюдаются кожные реакции и регистрируются в соответствии с классификацией, приведенной для максимизационного теста (см. </w:t>
      </w:r>
      <w:hyperlink w:anchor="P296" w:tooltip="4.7.2. Оптимальным является использование максимизационного теста или теста Бюхлера, при которых провокационная проба наносится на участок кожи, противоположный боку, на котором проводили индукционные аппликации. Кожная реакция оценивается в соответствии с кла">
        <w:r>
          <w:rPr>
            <w:color w:val="0000FF"/>
          </w:rPr>
          <w:t>п. 4.7.2</w:t>
        </w:r>
      </w:hyperlink>
      <w:r>
        <w:t xml:space="preserve">, </w:t>
      </w:r>
      <w:hyperlink w:anchor="P302" w:tooltip="Классификация кожной реакции при оценке">
        <w:r>
          <w:rPr>
            <w:color w:val="0000FF"/>
          </w:rPr>
          <w:t>таблицу 6</w:t>
        </w:r>
      </w:hyperlink>
      <w:r>
        <w:t>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Через 24 часа после осмотра (через 54 часа после наложения контрольного пластыря) кожные </w:t>
      </w:r>
      <w:r>
        <w:lastRenderedPageBreak/>
        <w:t>реакции вновь наблюдаются и регистрируются.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4.7.5. При необходимости, для получения информации о сенсибилизации, можно применять другие методы &lt;9&gt;. Так, при изучении простых химических соединений рекомендуется применение метода сенсибилизации морских свинок внутрикожно в зону уха и (или) воспроизвед</w:t>
      </w:r>
      <w:r>
        <w:t>ение гиперчувствительности замедленного типа (далее - ГЗТ) на мышах.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25" w:tooltip="Ссылка на КонсультантПлюс">
        <w:r>
          <w:rPr>
            <w:color w:val="0000FF"/>
          </w:rPr>
          <w:t>МУ 1.1.578-96</w:t>
        </w:r>
      </w:hyperlink>
      <w:r>
        <w:t xml:space="preserve"> "Требования к</w:t>
      </w:r>
      <w:r>
        <w:t xml:space="preserve">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атмосферы", утвержденные Первым заместителем Председателя Госкомсанэпиднадзора, заместителем Главного го</w:t>
      </w:r>
      <w:r>
        <w:t>сударственного санитарного врача 21.10.1996.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При изучении сложных по составу соединений целесообразно осуществлять комбинированную сенсибилизацию морских свинок (в кожу уха и дополнительно на кожу). Так же могут быть использованы и другие способы сенсибил</w:t>
      </w:r>
      <w:r>
        <w:t>изации животных. Например, при исследовании химических соединений, особенно пастообразных и вязких, загрязняющих кожные покровы рабочих, целесообразна проверка возможности развития контактной аллергии методом многократных накожных аппликаций на морских сви</w:t>
      </w:r>
      <w:r>
        <w:t>нках.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Для оценки иммунологической реактивности в крови у морских свинок через 48 часов после провокационной пробы проводится определение реакции специфического лизиса лейкоцитов (РСЛЛ), лейкоцитарной формулы крови. Кожную сенсибилизацию позволительно оцени</w:t>
      </w:r>
      <w:r>
        <w:t>вать по реакции региональных лимфатических узлов в сочетании с другими методами.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Title0"/>
        <w:jc w:val="center"/>
        <w:outlineLvl w:val="1"/>
      </w:pPr>
      <w:r>
        <w:t>V. Оценка кожно-резорбтивного действия химических соединений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5.1. Ориентировочная оценка кожно-резорбтивного действия. Ориентировочная оценка кожно-резорбтивного действия мо</w:t>
      </w:r>
      <w:r>
        <w:t>жет осуществляться "пробирочным методом" и нанесением соединения на кожу спины лабораторного животного.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5.1.1. Для того, чтобы установить возможность развития интоксикации при однократном воздействии, погружают хвосты мышей или крыс в исследуемый продукт в</w:t>
      </w:r>
      <w:r>
        <w:t xml:space="preserve"> пробирке ("пробирочный" метод) на 2 часа (мыши) или на 4 часа (крысы), так как это дает возможность оценить воздействие на кожу максимально возможных количеств соединения. Принимают меры для исключения попадания паров соединения из пробирки в дыхательные </w:t>
      </w:r>
      <w:r>
        <w:t>пути животного, например, путем герметизации пробирки с соединением.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5.1.2. Нанесение соединения на кожу спины начинается с 20 мг/см</w:t>
      </w:r>
      <w:r>
        <w:rPr>
          <w:vertAlign w:val="superscript"/>
        </w:rPr>
        <w:t>2</w:t>
      </w:r>
      <w:r>
        <w:t xml:space="preserve"> (максимально наносимое количество соединения на кожу кроликов) при отсутствии местного раздражающего действия (класс 0). Д</w:t>
      </w:r>
      <w:r>
        <w:t>ля соединений 1 - 4 классов используется минимальное разбавление соединения, не вызывающее раздражающего эффекта в острых опытах. Соединения, имеющие экстремальные значения pH менее 2.0 и более 11.5 (щелочи и кислоты) наносятся только в разведении, не вызы</w:t>
      </w:r>
      <w:r>
        <w:t>вающем раздражающего эффекта.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5.1.3. Для установления видовой чувствительности рекомендуется использовать не менее 2 видов лабораторных животных (самки крысы обязательны).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lastRenderedPageBreak/>
        <w:t>5.1.4. Учет реакции ведется по гибели животных или по развитию клинических признаков</w:t>
      </w:r>
      <w:r>
        <w:t xml:space="preserve"> интоксикации.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5.1.5. В случаях отсутствия клинических признаков воздействия после однократной аппликации изучение кожной резорбции проводится в подостром эксперименте (20 аппликаций) в течение 4 недель по 5 раз в неделю.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5.1.6. Изучение состояния подопытн</w:t>
      </w:r>
      <w:r>
        <w:t>ых животных проводится через 5, 10, 20 аппликаций с привлечением интегральных и специфических показателей. Целесообразно использовать показатели, оказавшиеся чувствительными при ингаляционном и пероральном путях поступления &lt;10&gt;. При необходимости допустим</w:t>
      </w:r>
      <w:r>
        <w:t xml:space="preserve">о проводить определение исследуемого соединения и его метаболитов в биосредах (кровь, моча) при помощи поверенных автоматических анализаторов. Один из интегральных показателей, рекомендуемых к исследованию - вес тела, который измеряют у всех животных один </w:t>
      </w:r>
      <w:r>
        <w:t>раз в неделю при помощи поверенных прецизионных весов с функцией взвешивания нестабильных грузов.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&lt;10&gt; Методические </w:t>
      </w:r>
      <w:hyperlink r:id="rId26" w:tooltip="Ссылка на КонсультантПлюс">
        <w:r>
          <w:rPr>
            <w:color w:val="0000FF"/>
          </w:rPr>
          <w:t>указания</w:t>
        </w:r>
      </w:hyperlink>
      <w:r>
        <w:t xml:space="preserve"> к постановке исследований для обоснования санитарных стандартов вредных веществ в воздухе рабочей зоны, утвержденные Главным государственным санитарным врачом СССР 04.04.1980 N 2163-80.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5.1.7. Если на данном этапе не выявлено резо</w:t>
      </w:r>
      <w:r>
        <w:t>рбтивного действия соединения, дальнейшие исследования по изучению кожного воздействия прекращаются.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5.1.8. Если при воздействии самой высокой возможной дозы (2500 мг/кг) смертельный исход маловероятен, проводится исследование по определению пороговой дозы</w:t>
      </w:r>
      <w:r>
        <w:t>. Порогом вредного действия соединения (острого и хронического) называется &lt;11&gt; минимальная доза нанесенного на кожу соединения, которая вызвала в адекватной статистической группе животных изменения, выходящие за пределы физиологических приспособительных р</w:t>
      </w:r>
      <w:r>
        <w:t>еакций, или возникновение скрытой (временно компенсированной) патологии. Порог вредного действия характеризуется следующими признаками: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27" w:tooltip="Ссылка на КонсультантПлюс">
        <w:r>
          <w:rPr>
            <w:color w:val="0000FF"/>
          </w:rPr>
          <w:t>МУ N 2196-80</w:t>
        </w:r>
      </w:hyperlink>
      <w:r>
        <w:t>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 xml:space="preserve">а) изменения достоверно (p </w:t>
      </w:r>
      <w:r>
        <w:rPr>
          <w:noProof/>
          <w:position w:val="-2"/>
        </w:rPr>
        <w:drawing>
          <wp:inline distT="0" distB="0" distL="0" distR="0">
            <wp:extent cx="148590" cy="18288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0,05) отличаются от контроля и выходят за пределы физиологических колебаний показателя для данного вида животных и данного времени года;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б) достоверных (p </w:t>
      </w:r>
      <w:r>
        <w:rPr>
          <w:noProof/>
          <w:position w:val="-2"/>
        </w:rPr>
        <w:drawing>
          <wp:inline distT="0" distB="0" distL="0" distR="0">
            <wp:extent cx="148590" cy="18288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0,05) изменений по сравнению с контролем нет, но наблюдаются скрытые нарушения равновесия с внешней средой, выявляемые, в частности, при помощи функциональных нагрузок;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в) изменения достоверно (p </w:t>
      </w:r>
      <w:r>
        <w:rPr>
          <w:noProof/>
          <w:position w:val="-2"/>
        </w:rPr>
        <w:drawing>
          <wp:inline distT="0" distB="0" distL="0" distR="0">
            <wp:extent cx="148590" cy="18288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0,05) отличаются от контроля, находятся в пределах физиол</w:t>
      </w:r>
      <w:r>
        <w:t>огической нормы, однако стойко сохраняются в хроническом эксперименте на животных (более 1 месяца);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lastRenderedPageBreak/>
        <w:t xml:space="preserve">г) проведение параллелей между результатами биохимических, физиологических и морфологических исследований. Если функциональные изменения выходят за пределы </w:t>
      </w:r>
      <w:r>
        <w:t>гомеостатических колебаний и сопровождаются изменениями структуры тканей и органов, то найденные сдвиги следует рассматривать как патологические, вредные для организма. Если обнаруженные функциональные изменения прогрессируют во времени и тем более, если о</w:t>
      </w:r>
      <w:r>
        <w:t>ни не исчезают в восстановительный период, тогда они расцениваются как вредные, патологические.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5.1.9. В случае гибели животных при однократном воздействии или при наличии изменений показателей, используемых в подостром эксперименте, выходящих за порог вре</w:t>
      </w:r>
      <w:r>
        <w:t>дного действия, к ПДК соединения в воздухе рабочей зоны вносится пометка "+" - соединение, при работе с которым требуется специальная защита кожи и глаз". Для указанной группы соединений устанавливаются ПДУ загрязнения кожи. С этой целью приступают к следу</w:t>
      </w:r>
      <w:r>
        <w:t>ющему этапу исследований - количественной оценке кожно-резорбтивного поступления вредных химических соединений в организм.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5.2. Количественная оценка кожно-резорбтивного поступления вредных химических соединений в организм при однократном воздействии.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5.2.</w:t>
      </w:r>
      <w:r>
        <w:t>1. Установление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и TL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>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Для выбора начальных доз с целью определения LD</w:t>
      </w:r>
      <w:r>
        <w:rPr>
          <w:vertAlign w:val="subscript"/>
        </w:rPr>
        <w:t>50</w:t>
      </w:r>
      <w:r>
        <w:t xml:space="preserve"> используют уравнения, учитывающие корреляционную связь между параметрами токсичности органических соединений при различных путях (формулы 3 - </w:t>
      </w:r>
      <w:hyperlink w:anchor="P385" w:tooltip=" (5)">
        <w:r>
          <w:rPr>
            <w:color w:val="0000FF"/>
          </w:rPr>
          <w:t>5</w:t>
        </w:r>
      </w:hyperlink>
      <w:r>
        <w:t>):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both"/>
      </w:pPr>
      <w:r>
        <w:rPr>
          <w:noProof/>
          <w:position w:val="-10"/>
        </w:rPr>
        <w:drawing>
          <wp:inline distT="0" distB="0" distL="0" distR="0">
            <wp:extent cx="4972050" cy="28575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 (3)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both"/>
      </w:pPr>
      <w:r>
        <w:rPr>
          <w:noProof/>
          <w:position w:val="-10"/>
        </w:rPr>
        <w:drawing>
          <wp:inline distT="0" distB="0" distL="0" distR="0">
            <wp:extent cx="5017770" cy="28575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 (4)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bookmarkStart w:id="9" w:name="P385"/>
      <w:bookmarkEnd w:id="9"/>
      <w:r>
        <w:rPr>
          <w:noProof/>
          <w:position w:val="-10"/>
        </w:rPr>
        <w:drawing>
          <wp:inline distT="0" distB="0" distL="0" distR="0">
            <wp:extent cx="3531870" cy="28575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(5)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Расчетные значения TL</w:t>
      </w:r>
      <w:r>
        <w:rPr>
          <w:vertAlign w:val="subscript"/>
        </w:rPr>
        <w:t>50</w:t>
      </w:r>
      <w:r>
        <w:t xml:space="preserve"> могут быть получены из формулы (6):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4080510" cy="28575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(6)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Наиболее часто определяется зависимость между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и TL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>, представленная в таблице 7.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right"/>
      </w:pPr>
      <w:r>
        <w:t>Таблица 7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t>Зависимость среднесмер</w:t>
      </w:r>
      <w:r>
        <w:t>тельной дозы от среднеэффективного</w:t>
      </w:r>
    </w:p>
    <w:p w:rsidR="003143C7" w:rsidRDefault="004D71B3">
      <w:pPr>
        <w:pStyle w:val="ConsPlusNormal0"/>
        <w:jc w:val="center"/>
      </w:pPr>
      <w:r>
        <w:t>времени гибели животных</w:t>
      </w:r>
    </w:p>
    <w:p w:rsidR="003143C7" w:rsidRDefault="003143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3143C7">
        <w:tc>
          <w:tcPr>
            <w:tcW w:w="4534" w:type="dxa"/>
          </w:tcPr>
          <w:p w:rsidR="003143C7" w:rsidRDefault="004D71B3">
            <w:pPr>
              <w:pStyle w:val="ConsPlusNormal0"/>
              <w:jc w:val="center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rPr>
                <w:vertAlign w:val="superscript"/>
              </w:rPr>
              <w:t>cut</w:t>
            </w:r>
            <w:r>
              <w:t>, мг/кг</w:t>
            </w:r>
          </w:p>
        </w:tc>
        <w:tc>
          <w:tcPr>
            <w:tcW w:w="4534" w:type="dxa"/>
          </w:tcPr>
          <w:p w:rsidR="003143C7" w:rsidRDefault="004D71B3">
            <w:pPr>
              <w:pStyle w:val="ConsPlusNormal0"/>
              <w:jc w:val="center"/>
            </w:pPr>
            <w:r>
              <w:t>TL</w:t>
            </w:r>
            <w:r>
              <w:rPr>
                <w:vertAlign w:val="subscript"/>
              </w:rPr>
              <w:t>50</w:t>
            </w:r>
            <w:r>
              <w:rPr>
                <w:vertAlign w:val="superscript"/>
              </w:rPr>
              <w:t>cut</w:t>
            </w:r>
            <w:r>
              <w:t>, мин</w:t>
            </w:r>
          </w:p>
        </w:tc>
      </w:tr>
      <w:tr w:rsidR="003143C7">
        <w:tc>
          <w:tcPr>
            <w:tcW w:w="45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lastRenderedPageBreak/>
              <w:t>50</w:t>
            </w:r>
          </w:p>
        </w:tc>
        <w:tc>
          <w:tcPr>
            <w:tcW w:w="45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5</w:t>
            </w:r>
          </w:p>
        </w:tc>
      </w:tr>
      <w:tr w:rsidR="003143C7">
        <w:tc>
          <w:tcPr>
            <w:tcW w:w="45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51 - 300</w:t>
            </w:r>
          </w:p>
        </w:tc>
        <w:tc>
          <w:tcPr>
            <w:tcW w:w="45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3 - 15</w:t>
            </w:r>
          </w:p>
        </w:tc>
      </w:tr>
      <w:tr w:rsidR="003143C7">
        <w:tc>
          <w:tcPr>
            <w:tcW w:w="45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301 - 2000</w:t>
            </w:r>
          </w:p>
        </w:tc>
        <w:tc>
          <w:tcPr>
            <w:tcW w:w="45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15 - 120</w:t>
            </w:r>
          </w:p>
        </w:tc>
      </w:tr>
      <w:tr w:rsidR="003143C7">
        <w:tc>
          <w:tcPr>
            <w:tcW w:w="45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453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120</w:t>
            </w:r>
          </w:p>
        </w:tc>
      </w:tr>
    </w:tbl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5.2.2. Кроме смертельных эффектов учитываются клинические признаки интоксикации, время их появления, выраженность и другие объективные показатели, аналогичные проявлениям при других путях воздействия соединений (изменение массы тела, поведенческие реакции,</w:t>
      </w:r>
      <w:r>
        <w:t xml:space="preserve"> биохимические, гематологические показатели).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5.2.3. Расчет LD</w:t>
      </w:r>
      <w:r>
        <w:rPr>
          <w:vertAlign w:val="subscript"/>
        </w:rPr>
        <w:t>50</w:t>
      </w:r>
      <w:r>
        <w:t xml:space="preserve"> проводится в мг/кг, а также в мг/см</w:t>
      </w:r>
      <w:r>
        <w:rPr>
          <w:vertAlign w:val="superscript"/>
        </w:rPr>
        <w:t>2</w:t>
      </w:r>
      <w:r>
        <w:t>, методом пробит-анализа.</w:t>
      </w:r>
    </w:p>
    <w:p w:rsidR="003143C7" w:rsidRDefault="004D71B3">
      <w:pPr>
        <w:pStyle w:val="ConsPlusNormal0"/>
        <w:spacing w:before="240"/>
        <w:ind w:firstLine="540"/>
        <w:jc w:val="both"/>
      </w:pPr>
      <w:bookmarkStart w:id="10" w:name="P411"/>
      <w:bookmarkEnd w:id="10"/>
      <w:r>
        <w:t>5.2.4. Степень опасности химического соединения при кожном пути поступления по величинам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устанавливается в соответствии с</w:t>
      </w:r>
      <w:r>
        <w:t>о следующими диапазонами (таблица 8).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right"/>
      </w:pPr>
      <w:r>
        <w:t>Таблица 8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t>Классификация кожно-резорбтивного действия по LD</w:t>
      </w:r>
      <w:r>
        <w:rPr>
          <w:vertAlign w:val="subscript"/>
        </w:rPr>
        <w:t>50</w:t>
      </w:r>
      <w:r>
        <w:rPr>
          <w:vertAlign w:val="superscript"/>
        </w:rPr>
        <w:t>cut</w:t>
      </w:r>
    </w:p>
    <w:p w:rsidR="003143C7" w:rsidRDefault="003143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3143C7">
        <w:tc>
          <w:tcPr>
            <w:tcW w:w="4534" w:type="dxa"/>
          </w:tcPr>
          <w:p w:rsidR="003143C7" w:rsidRDefault="004D71B3">
            <w:pPr>
              <w:pStyle w:val="ConsPlusNormal0"/>
              <w:jc w:val="center"/>
            </w:pPr>
            <w:r>
              <w:t>Класс опасности</w:t>
            </w:r>
          </w:p>
        </w:tc>
        <w:tc>
          <w:tcPr>
            <w:tcW w:w="4535" w:type="dxa"/>
          </w:tcPr>
          <w:p w:rsidR="003143C7" w:rsidRDefault="004D71B3">
            <w:pPr>
              <w:pStyle w:val="ConsPlusNormal0"/>
              <w:jc w:val="center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rPr>
                <w:vertAlign w:val="superscript"/>
              </w:rPr>
              <w:t>cut</w:t>
            </w:r>
            <w:r>
              <w:t>, мг/кг</w:t>
            </w:r>
          </w:p>
        </w:tc>
      </w:tr>
      <w:tr w:rsidR="003143C7">
        <w:tc>
          <w:tcPr>
            <w:tcW w:w="4534" w:type="dxa"/>
          </w:tcPr>
          <w:p w:rsidR="003143C7" w:rsidRDefault="004D71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3143C7" w:rsidRDefault="004D71B3">
            <w:pPr>
              <w:pStyle w:val="ConsPlusNormal0"/>
              <w:jc w:val="center"/>
            </w:pPr>
            <w:r>
              <w:t>&lt; 100</w:t>
            </w:r>
          </w:p>
        </w:tc>
      </w:tr>
      <w:tr w:rsidR="003143C7">
        <w:tc>
          <w:tcPr>
            <w:tcW w:w="4534" w:type="dxa"/>
          </w:tcPr>
          <w:p w:rsidR="003143C7" w:rsidRDefault="004D71B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3143C7" w:rsidRDefault="004D71B3">
            <w:pPr>
              <w:pStyle w:val="ConsPlusNormal0"/>
              <w:jc w:val="center"/>
            </w:pPr>
            <w:r>
              <w:t>100 - 500</w:t>
            </w:r>
          </w:p>
        </w:tc>
      </w:tr>
      <w:tr w:rsidR="003143C7">
        <w:tc>
          <w:tcPr>
            <w:tcW w:w="4534" w:type="dxa"/>
          </w:tcPr>
          <w:p w:rsidR="003143C7" w:rsidRDefault="004D71B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3143C7" w:rsidRDefault="004D71B3">
            <w:pPr>
              <w:pStyle w:val="ConsPlusNormal0"/>
              <w:jc w:val="center"/>
            </w:pPr>
            <w:r>
              <w:t>501 - 2500</w:t>
            </w:r>
          </w:p>
        </w:tc>
      </w:tr>
      <w:tr w:rsidR="003143C7">
        <w:tc>
          <w:tcPr>
            <w:tcW w:w="4534" w:type="dxa"/>
          </w:tcPr>
          <w:p w:rsidR="003143C7" w:rsidRDefault="004D71B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535" w:type="dxa"/>
          </w:tcPr>
          <w:p w:rsidR="003143C7" w:rsidRDefault="004D71B3">
            <w:pPr>
              <w:pStyle w:val="ConsPlusNormal0"/>
              <w:jc w:val="center"/>
            </w:pPr>
            <w:r>
              <w:t>&gt; 2500</w:t>
            </w:r>
          </w:p>
        </w:tc>
      </w:tr>
    </w:tbl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5.2.5. Определение порога Lim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 xml:space="preserve"> острого действия. В эксперименте для определения Lim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 xml:space="preserve"> исследуют не менее 3 уровней. Разрыв между ними определяет степень токсичности соединения и его кумулятивные свойства. Выбор показателей для определения воздействия соединения проводится с учетом и</w:t>
      </w:r>
      <w:r>
        <w:t>зменений, выявленных при ингаляционном и других путях поступления соединения. Порог вредного действия устанавливается по интегральным и специфическим показателям.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5.2.6. Зона острого действия (Z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>) при дермальном поступлении вычисляется по отношению сре</w:t>
      </w:r>
      <w:r>
        <w:t>дней смертельной концентрации (дозы) к пороговой концентрации (дозе) при однократном воздействии по формуле (7):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rPr>
          <w:noProof/>
          <w:position w:val="-31"/>
        </w:rPr>
        <w:drawing>
          <wp:inline distT="0" distB="0" distL="0" distR="0">
            <wp:extent cx="1245870" cy="54864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(7)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lastRenderedPageBreak/>
        <w:t>где: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- средняя смертельная концентрация (доза) при однократном накожном нанесении в мг/кг;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Lim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 xml:space="preserve"> - пороговая концентрация (доза) при однократном накожном нанесении в мг/кг.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5.3. Исследование кумулятивных свойств.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5.3.1. В качестве подопытных животных используются белые крысы с исходной массой 200 - 220 г. Количество животных в группе не менее 10 особ</w:t>
      </w:r>
      <w:r>
        <w:t>ей. Изучение кумуляции соединения проводится при 20 кратном нанесении на кожу 1/5, 1/10, или 1/20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в течение месяца. Дозу, вводимую животным, выбирают экспериментально исходя из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>, установленной в однократном опыте.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5.3.2. В качестве показател</w:t>
      </w:r>
      <w:r>
        <w:t>я кумулятивного действия соединения при поступлении его через кожу позволительно использовать дозы, вызывающие не только гибель (ее может не быть), а и небольшие, но статистически достоверные сдвиги каких-либо чувствительных показателей (пороговые дозы), а</w:t>
      </w:r>
      <w:r>
        <w:t xml:space="preserve"> также промежуток времени, в течение которого развился определенный объективно регистрируемый эффект (ET</w:t>
      </w:r>
      <w:r>
        <w:rPr>
          <w:vertAlign w:val="subscript"/>
        </w:rPr>
        <w:t>50</w:t>
      </w:r>
      <w:r>
        <w:t>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5.3.3. В случае, когда животные погибают, кумулятивные свойства соединения характеризуются коэффициентом кумуляции: отношением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при многокра</w:t>
      </w:r>
      <w:r>
        <w:t>тном нанесении к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при однократной аппликации на кожу по формуле (8):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rPr>
          <w:noProof/>
          <w:position w:val="-27"/>
        </w:rPr>
        <w:drawing>
          <wp:inline distT="0" distB="0" distL="0" distR="0">
            <wp:extent cx="1451610" cy="50292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(8)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 xml:space="preserve">где: </w:t>
      </w:r>
      <w:r>
        <w:rPr>
          <w:noProof/>
          <w:position w:val="-10"/>
        </w:rPr>
        <w:drawing>
          <wp:inline distT="0" distB="0" distL="0" distR="0">
            <wp:extent cx="651510" cy="28575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средняя смертельная концентрация (доза) при многократном накожном нанесении в мг/кг;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- средняя смертельная концентрация (доза) при однократном накожном на</w:t>
      </w:r>
      <w:r>
        <w:t>несении в мг/кг.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5.4. Определение порога Lim</w:t>
      </w:r>
      <w:r>
        <w:rPr>
          <w:vertAlign w:val="subscript"/>
        </w:rPr>
        <w:t>ch</w:t>
      </w:r>
      <w:r>
        <w:t xml:space="preserve"> хронического действия.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5.4.1. Опыты проводятся на белых крысах по 4 часа в день 5 раз в неделю на протяжении 4 месяцев.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5.4.2. Выбор уровней воздействия основывается на знании свойств соединения (например, быстрое обезвреживание, метаболизирование, способность к кумуляции). Исследования проводятся на двух - трех уровнях воздействия ниже Lim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>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5.4.3. Рекомендуется, чтобы</w:t>
      </w:r>
      <w:r>
        <w:t xml:space="preserve"> самый высокий уровень дозы вызывал токсический эффект, без смертельного исхода, самый низкий уровень дозы не вызывал никаких признаков интоксикации.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Для изучения проявлений воздействия применяется комплекс функциональных, биохимических и морфологических п</w:t>
      </w:r>
      <w:r>
        <w:t xml:space="preserve">оказателей, связанных с характером биологического действия соединения. Исследования проводятся с использованием методов и методик, </w:t>
      </w:r>
      <w:r>
        <w:lastRenderedPageBreak/>
        <w:t>применяемых для оценки токсических свойств соединений при пероральном поступлении. Наряду с применением интегральных и специф</w:t>
      </w:r>
      <w:r>
        <w:t>ических показателей, характеризующих действие вредного соединения на организм, проводится изучение скорости всасывания соединения через кожу, кинетики и метаболизма его в организме.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5.4.4. Исследование состояния животного проводят в динамике. В течение все</w:t>
      </w:r>
      <w:r>
        <w:t>го эксперимента наблюдают за состоянием животных, еженедельно взвешивают, ежемесячно проводят клинические биохимические анализы, регистрируются изменение поведенческих реакций и т.д.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После окончания эксперимента половина животных в каждой группе умерщвляет</w:t>
      </w:r>
      <w:r>
        <w:t>ся, вторая половина оставляется на 28 дней после эксперимента, для выявления способности к восстановлению или необратимости токсических эффектов.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Все животные в исследовании подвергаются макроскопической аутопсии. Рекомендуется все макроскопические поражен</w:t>
      </w:r>
      <w:r>
        <w:t>ия, кожу, органы-мишени подвергать гистологическому изучению.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5.4.5. Зона хронического действия вычисляется по отношению пороговой концентрации (дозы) при однократном воздействии к пороговой концентрации (дозе) при хроническом воздействии по формуле (9):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rPr>
          <w:noProof/>
          <w:position w:val="-31"/>
        </w:rPr>
        <w:drawing>
          <wp:inline distT="0" distB="0" distL="0" distR="0">
            <wp:extent cx="1223010" cy="54864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(9)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где: Lim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 xml:space="preserve"> - пороговая концентрация (доза) при однократном накожном нанесении в мг/кг;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 xml:space="preserve"> - пороговая концентрация (доза) при хроническом накожном воздействии в мг/кг;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5.5. Обоснование ПДУ загрязнения кожи.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5.5.1. ПДУ загрязнений кожных покровов в мг/см</w:t>
      </w:r>
      <w:r>
        <w:rPr>
          <w:vertAlign w:val="superscript"/>
        </w:rPr>
        <w:t>2</w:t>
      </w:r>
      <w:r>
        <w:t xml:space="preserve"> рассчитывается с учетом величины экспериментального порога хронического действия и коэффициента запаса (от 3 до 20).</w:t>
      </w:r>
    </w:p>
    <w:p w:rsidR="003143C7" w:rsidRDefault="004D71B3">
      <w:pPr>
        <w:pStyle w:val="ConsPlusNormal0"/>
        <w:spacing w:before="240"/>
        <w:ind w:firstLine="540"/>
        <w:jc w:val="both"/>
      </w:pPr>
      <w:bookmarkStart w:id="11" w:name="P460"/>
      <w:bookmarkEnd w:id="11"/>
      <w:r>
        <w:t>5.5.2. Обоснование коэффициента запаса производится с учетом: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среднесмертельной дермально</w:t>
      </w:r>
      <w:r>
        <w:t>й дозы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времени контакта с кожей, приводящей к 50% гибели TL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порога (Lim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>) и зоны (Lim</w:t>
      </w:r>
      <w:r>
        <w:rPr>
          <w:vertAlign w:val="subscript"/>
        </w:rPr>
        <w:t>ac</w:t>
      </w:r>
      <w:r>
        <w:rPr>
          <w:vertAlign w:val="superscript"/>
        </w:rPr>
        <w:t>cut</w:t>
      </w:r>
      <w:r>
        <w:t>) острого действия;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коэффициента кумуляции K</w:t>
      </w:r>
      <w:r>
        <w:rPr>
          <w:vertAlign w:val="subscript"/>
        </w:rPr>
        <w:t>cum</w:t>
      </w:r>
      <w:r>
        <w:rPr>
          <w:vertAlign w:val="superscript"/>
        </w:rPr>
        <w:t>cut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порога (Lim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>) и зоны (Lim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>) хронического действия.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5.5.3. Коэффициент запаса во</w:t>
      </w:r>
      <w:r>
        <w:t>зрастает: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с увеличением абсолютной токсичности;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lastRenderedPageBreak/>
        <w:t>- с уменьшением величины TL</w:t>
      </w:r>
      <w:r>
        <w:rPr>
          <w:vertAlign w:val="subscript"/>
        </w:rPr>
        <w:t>50</w:t>
      </w:r>
      <w:r>
        <w:t xml:space="preserve"> и увеличением скорости всасывания соединения через кожу;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с уменьшением зоны острого действия;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с увеличением кумулятивных свойств соединения;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с увеличением зоны хроническо</w:t>
      </w:r>
      <w:r>
        <w:t>го действия.</w:t>
      </w:r>
    </w:p>
    <w:p w:rsidR="003143C7" w:rsidRDefault="004D71B3">
      <w:pPr>
        <w:pStyle w:val="ConsPlusNormal0"/>
        <w:spacing w:before="240"/>
        <w:ind w:firstLine="540"/>
        <w:jc w:val="both"/>
      </w:pPr>
      <w:bookmarkStart w:id="12" w:name="P472"/>
      <w:bookmarkEnd w:id="12"/>
      <w:r>
        <w:t>5.5.4. При наличии сенсибилизирующего, канцерогенного и других проявлений отдаленных последствий действия соединения обосновывается установление коэффициента запаса, превышающего 20. Решение в каждом конкретном случае зависит от особенностей д</w:t>
      </w:r>
      <w:r>
        <w:t>ействия соединения, от адекватности и чувствительности показателей, избранных для определения минимально действующей дозы. В обычных случаях коэффициент запаса находится в диапазоне от 3 до 20.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5.5.5. Определение величины ПДУ проводится путем пересчета дозы соединения (мг/кг) в плотность загрязнения кожных покровов (мг/см</w:t>
      </w:r>
      <w:r>
        <w:rPr>
          <w:vertAlign w:val="superscript"/>
        </w:rPr>
        <w:t>2</w:t>
      </w:r>
      <w:r>
        <w:t>) по формуле (10):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t>ПДУ = 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 xml:space="preserve"> x M : Кз x S, мг/см</w:t>
      </w:r>
      <w:r>
        <w:rPr>
          <w:vertAlign w:val="superscript"/>
        </w:rPr>
        <w:t>2</w:t>
      </w:r>
      <w:r>
        <w:t>, (10)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где: 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 xml:space="preserve"> - пороговая доза, установленная экспериментально </w:t>
      </w:r>
      <w:r>
        <w:t xml:space="preserve">в хроническом эксперименте с учетом определения остаточного количества соединения на коже </w:t>
      </w:r>
      <w:hyperlink w:anchor="P135" w:tooltip="3.8. Способ смыва.">
        <w:r>
          <w:rPr>
            <w:color w:val="0000FF"/>
          </w:rPr>
          <w:t>(п. 3.8)</w:t>
        </w:r>
      </w:hyperlink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M - масса тела человека, в среднем принята за 70 кг;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Кз - коэффициент запаса (</w:t>
      </w:r>
      <w:hyperlink w:anchor="P460" w:tooltip="5.5.2. Обоснование коэффициента запаса производится с учетом:">
        <w:r>
          <w:rPr>
            <w:color w:val="0000FF"/>
          </w:rPr>
          <w:t>п.п. 5.5.2</w:t>
        </w:r>
      </w:hyperlink>
      <w:r>
        <w:t xml:space="preserve"> - </w:t>
      </w:r>
      <w:hyperlink w:anchor="P472" w:tooltip="5.5.4. При наличии сенсибилизирующего, канцерогенного и других проявлений отдаленных последствий действия соединения обосновывается установление коэффициента запаса, превышающего 20. Решение в каждом конкретном случае зависит от особенностей действия соединени">
        <w:r>
          <w:rPr>
            <w:color w:val="0000FF"/>
          </w:rPr>
          <w:t>5.5.4</w:t>
        </w:r>
      </w:hyperlink>
      <w:r>
        <w:t>);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S - площадь кожного покрова человека, в среднем равна 16120 см</w:t>
      </w:r>
      <w:r>
        <w:rPr>
          <w:vertAlign w:val="superscript"/>
        </w:rPr>
        <w:t>2</w:t>
      </w:r>
      <w:r>
        <w:t>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5.6. Обоснование ОДУ загрязнения кожных покровов.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5.6.1. Для оперативной оценки риска кожно-резорбтивного действия соединений допустим расчет ОДУ загрязнения кожных покровов.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5.6.2. Расчет ОДУ (мг/см</w:t>
      </w:r>
      <w:r>
        <w:rPr>
          <w:vertAlign w:val="superscript"/>
        </w:rPr>
        <w:t>2</w:t>
      </w:r>
      <w:r>
        <w:t>) проводится с применением величины 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 xml:space="preserve"> (мг/кг), экспериментальной или рассчитанной на основе показат</w:t>
      </w:r>
      <w:r>
        <w:t>еля острой дермальной токсичности -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(мг/кг) соединения, по формуле (11):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t>ОДУ = (Lim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 xml:space="preserve"> x M x Кост x Котн.прон.) :</w:t>
      </w:r>
    </w:p>
    <w:p w:rsidR="003143C7" w:rsidRDefault="004D71B3">
      <w:pPr>
        <w:pStyle w:val="ConsPlusNormal0"/>
        <w:jc w:val="center"/>
      </w:pPr>
      <w:r>
        <w:t>: S x Кз, мг/см</w:t>
      </w:r>
      <w:r>
        <w:rPr>
          <w:vertAlign w:val="superscript"/>
        </w:rPr>
        <w:t>2</w:t>
      </w:r>
      <w:r>
        <w:t>, (11)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где: 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 xml:space="preserve"> - пороговая доза, установленная экспериментально в хроническом опыте или рассчитанная на осно</w:t>
      </w:r>
      <w:r>
        <w:t>вании LD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в мг/кг;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M - масса тела человека, в среднем принята за 70 кг;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К</w:t>
      </w:r>
      <w:r>
        <w:rPr>
          <w:vertAlign w:val="subscript"/>
        </w:rPr>
        <w:t>ост.</w:t>
      </w:r>
      <w:r>
        <w:t xml:space="preserve"> - коэффициент остаточный, выражающий экспозиционное соотношение количества соединения, оставшегося на коже после определенного времени, и первоначально нанесенное, в среднем </w:t>
      </w:r>
      <w:r>
        <w:t>равен 0,25;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lastRenderedPageBreak/>
        <w:t>К</w:t>
      </w:r>
      <w:r>
        <w:rPr>
          <w:vertAlign w:val="subscript"/>
        </w:rPr>
        <w:t>отн.прон.</w:t>
      </w:r>
      <w:r>
        <w:t xml:space="preserve"> - коэффициент относительной проницаемости кожи человека и крысы или кролика для данного соединения (экспериментально установленный), ориентировочно равен 2;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S - площадь кожного покрова человека, в среднем равна 16120 см</w:t>
      </w:r>
      <w:r>
        <w:rPr>
          <w:vertAlign w:val="superscript"/>
        </w:rPr>
        <w:t>2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К</w:t>
      </w:r>
      <w:r>
        <w:rPr>
          <w:vertAlign w:val="subscript"/>
        </w:rPr>
        <w:t>з</w:t>
      </w:r>
      <w:r>
        <w:t xml:space="preserve"> - коэффи</w:t>
      </w:r>
      <w:r>
        <w:t xml:space="preserve">циент запаса определяется классом опасности соединения при острой дермальной экспозиции в соответствии с </w:t>
      </w:r>
      <w:hyperlink w:anchor="P411" w:tooltip="5.2.4. Степень опасности химического соединения при кожном пути поступления по величинам LD50cut устанавливается в соответствии со следующими диапазонами (таблица 8).">
        <w:r>
          <w:rPr>
            <w:color w:val="0000FF"/>
          </w:rPr>
          <w:t>пунктом 5.2.4</w:t>
        </w:r>
      </w:hyperlink>
      <w:r>
        <w:t>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5.6.3. Коэффициент запаса для соединений 1 - 2</w:t>
      </w:r>
      <w:r>
        <w:t xml:space="preserve"> класса опасности по острой кожной токсичности равен от 20 до 10, для соединений 3 - 4 класса - от 10 до 3.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Для соединений, обладающих выраженными отдаленными и (или) специфическими эффектами, включая сенсибилизацию, коэффициент запаса может приниматься на</w:t>
      </w:r>
      <w:r>
        <w:t xml:space="preserve"> уровне 20 и более. Для соединений, обладающих канцерогенным действием (2 класс опасности), коэффициент запаса равен 50.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5.6.4. Величина Lim</w:t>
      </w:r>
      <w:r>
        <w:rPr>
          <w:vertAlign w:val="subscript"/>
        </w:rPr>
        <w:t>ch</w:t>
      </w:r>
      <w:r>
        <w:rPr>
          <w:vertAlign w:val="superscript"/>
        </w:rPr>
        <w:t>cut</w:t>
      </w:r>
      <w:r>
        <w:t xml:space="preserve"> (мг/кг) устанавливается экспериментально или рассчитывается по следующей формуле (12):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1325880" cy="28575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мг/кг, (12)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где: L</w:t>
      </w:r>
      <w:r>
        <w:t>D</w:t>
      </w:r>
      <w:r>
        <w:rPr>
          <w:vertAlign w:val="subscript"/>
        </w:rPr>
        <w:t>50</w:t>
      </w:r>
      <w:r>
        <w:rPr>
          <w:vertAlign w:val="superscript"/>
        </w:rPr>
        <w:t>cut</w:t>
      </w:r>
      <w:r>
        <w:t xml:space="preserve"> - средняя смертельная концентрация (доза) при однократном накожном нанесении, мг/кг;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К - коэффициент для соединений 1 - 2 класса опасности по острой кожной токсичности, составляет 0,0002; для соединений 3 - 4 класса опасности - 0,001.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Title0"/>
        <w:jc w:val="center"/>
        <w:outlineLvl w:val="1"/>
      </w:pPr>
      <w:r>
        <w:t>VI. Гигиениче</w:t>
      </w:r>
      <w:r>
        <w:t>ский контроль содержания вредных соединений</w:t>
      </w:r>
    </w:p>
    <w:p w:rsidR="003143C7" w:rsidRDefault="004D71B3">
      <w:pPr>
        <w:pStyle w:val="ConsPlusTitle0"/>
        <w:jc w:val="center"/>
      </w:pPr>
      <w:r>
        <w:t>на коже работающих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6.1. Для изучения степени загрязнения кожи отбирают лиц профессий, подвергающихся по условиям производства наибольшему контакту с химическими соединениями, например, в химической и нефтехимической промышленности - аппаратчики и слесари; в машиностроительно</w:t>
      </w:r>
      <w:r>
        <w:t>й и металлообрабатывающей промышленности - станочники, работающие с растворителями; в сельском хозяйстве - операторы техники, используемой для обработки почвы и растений пестицидами &lt;12&gt;.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38" w:tooltip="Ссылка на КонсультантПлюс">
        <w:r>
          <w:rPr>
            <w:color w:val="0000FF"/>
          </w:rPr>
          <w:t>МУК 4.1.3220-14</w:t>
        </w:r>
      </w:hyperlink>
      <w:r>
        <w:t xml:space="preserve"> "Гигиенический и аналитический контроль за загрязнениями кожных покровов лиц, работающих с пестицидами", утвержденные руководителем Федеральной служ</w:t>
      </w:r>
      <w:r>
        <w:t>бы по надзору в сфере защиты прав потребителей и благополучия человека, Главным государственным санитарным врачом 02.09.2014 (далее - МУК 4.1.3220-14).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6.2. Смывы с фиксированных участков кожи работающих отбираются способом обмыва с использованием пинцета</w:t>
      </w:r>
      <w:r>
        <w:t xml:space="preserve"> и специально подготовленных хлопчатобумажных салфеток </w:t>
      </w:r>
      <w:hyperlink w:anchor="P135" w:tooltip="3.8. Способ смыва.">
        <w:r>
          <w:rPr>
            <w:color w:val="0000FF"/>
          </w:rPr>
          <w:t>(п. 3.8)</w:t>
        </w:r>
      </w:hyperlink>
      <w:r>
        <w:t xml:space="preserve">. В качестве растворителей применяется холодная или нагретая вода, этиловый спирт, разбавленные </w:t>
      </w:r>
      <w:r>
        <w:lastRenderedPageBreak/>
        <w:t>растворы кислот, растворы соды, поверхностно-акт</w:t>
      </w:r>
      <w:r>
        <w:t>ивные соединения и другие сравнительно безопасные для здоровья человека соединения.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6.3. Смывы проводят с различных участков кожи: открытых (полностью или частично): лицо, шея, кисти рук, предплечья; закрытых спецодеждой: грудь, спина, голени. Смывы с кист</w:t>
      </w:r>
      <w:r>
        <w:t>ей проводятся обязательно.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6.4. Оптимальные размеры участков кожи для проведения смывов: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- 2 кисти рук, включая межпальцевые промежутки, площадь около 720 см</w:t>
      </w:r>
      <w:r>
        <w:rPr>
          <w:vertAlign w:val="superscript"/>
        </w:rPr>
        <w:t>2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лицо + передняя часть шеи, площадь около 700 см</w:t>
      </w:r>
      <w:r>
        <w:rPr>
          <w:vertAlign w:val="superscript"/>
        </w:rPr>
        <w:t>2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- 2 предплечья, с внутренней стороны примерн</w:t>
      </w:r>
      <w:r>
        <w:t>о по 100 см</w:t>
      </w:r>
      <w:r>
        <w:rPr>
          <w:vertAlign w:val="superscript"/>
        </w:rPr>
        <w:t>2</w:t>
      </w:r>
      <w:r>
        <w:t>, всего - 200 см</w:t>
      </w:r>
      <w:r>
        <w:rPr>
          <w:vertAlign w:val="superscript"/>
        </w:rPr>
        <w:t>2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- 2 голени, с передней стороны примерно по 100 см</w:t>
      </w:r>
      <w:r>
        <w:rPr>
          <w:vertAlign w:val="superscript"/>
        </w:rPr>
        <w:t>2</w:t>
      </w:r>
      <w:r>
        <w:t>, всего - 200 см</w:t>
      </w:r>
      <w:r>
        <w:rPr>
          <w:vertAlign w:val="superscript"/>
        </w:rPr>
        <w:t>2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грудь, под одеждой, около 200 см</w:t>
      </w:r>
      <w:r>
        <w:rPr>
          <w:vertAlign w:val="superscript"/>
        </w:rPr>
        <w:t>2</w:t>
      </w:r>
      <w:r>
        <w:t>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Размеры и смываемые участки выбраны опытным путем, как наиболее загрязняемые части тела в процессе выполнения различных</w:t>
      </w:r>
      <w:r>
        <w:t xml:space="preserve"> работ. Участки для смывов могут дополняться смывами со спины или живота (площадь около 200 см</w:t>
      </w:r>
      <w:r>
        <w:rPr>
          <w:vertAlign w:val="superscript"/>
        </w:rPr>
        <w:t>2</w:t>
      </w:r>
      <w:r>
        <w:t>).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Минимальная площадь участков смыва составляет 5% поверхности кожного покрова, которая для среднего взрослого человека составляет около 800 см</w:t>
      </w:r>
      <w:r>
        <w:rPr>
          <w:vertAlign w:val="superscript"/>
        </w:rPr>
        <w:t>2</w:t>
      </w:r>
      <w:r>
        <w:t>, что соответств</w:t>
      </w:r>
      <w:r>
        <w:t>ует площади кистей рук.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Допускается проведение смывов только с кистей рук при соблюдении защиты других участков кожи, осуществляемой в соответствии с методическими документами &lt;13&gt;.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39" w:tooltip="Ссылка на КонсультантПлюс">
        <w:r>
          <w:rPr>
            <w:color w:val="0000FF"/>
          </w:rPr>
          <w:t>Глава 3</w:t>
        </w:r>
      </w:hyperlink>
      <w:r>
        <w:t xml:space="preserve"> МУК 4.1.3220-14.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 xml:space="preserve">6.5. До начала работы участки кожи очищают от возможных загрязнений, промывая их водой с </w:t>
      </w:r>
      <w:r>
        <w:t>мылом, затем протирают 70% раствором этилового спирта. Используют чистую спецодежду, перчатки, респиратор.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6.6. Смывы проводят в течение всей смены: в начале, перед обедом и в конце. Наиболее полные сведения о загрязнении кожи можно получить при проведении</w:t>
      </w:r>
      <w:r>
        <w:t xml:space="preserve"> смывов после выполнения вспомогательных и основных производственных операций, наиболее типичных для данного производственного процесса.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6.7. Выбор смывающей жидкости осуществляется с учетом физико-химических свойств соединений, а также их стабильности в и</w:t>
      </w:r>
      <w:r>
        <w:t>спользуемом для смыва растворе. Отбор, хранение и транспортирование смывов с кожных покровов осуществляется в соответствии с аттестованными методами и методиками определения. При отсутствии метода (методики) определения соединения в смывах с кожных покрово</w:t>
      </w:r>
      <w:r>
        <w:t>в для количественной идентификации можно использовать валидированные методики определения данного соединения в объектах окружающей среды.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lastRenderedPageBreak/>
        <w:t>При использовании в качестве смывающей жидкости этилового спирта или его водных растворов в примерный перечень вспомог</w:t>
      </w:r>
      <w:r>
        <w:t>ательного оборудования, используемый при выполнении процедуры пробоподготовки, включается &lt;14&gt;: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&lt;14&gt; Примечание: допускается использовать вспомогательное оборудование с аналогичными или лучшими характеристиками.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- встряхив</w:t>
      </w:r>
      <w:r>
        <w:t>атель (шейкер) лабораторный;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 ротационный вакуумный испаритель;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- посуда стеклянная лабораторная (колбы круглодонные на шлифе, воронки химические, стеклянные палочки), </w:t>
      </w:r>
      <w:hyperlink r:id="rId40" w:tooltip="Ссылка на КонсультантПлюс">
        <w:r>
          <w:rPr>
            <w:color w:val="0000FF"/>
          </w:rPr>
          <w:t>ГОСТ 25336-82</w:t>
        </w:r>
      </w:hyperlink>
      <w:r>
        <w:t>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При валидации методики с целью оценки полноты извлечения (смыва) соединения в качестве биологической модели для создания </w:t>
      </w:r>
      <w:r>
        <w:t>экспонированного смыва возможно использование подготовленной изолированной свиной кожи, которая близка по анатомо-физиологическим свойствам коже человека.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Процедуру предварительной подготовки образцов свиной кожи фиксированной площади (100 - 200 см</w:t>
      </w:r>
      <w:r>
        <w:rPr>
          <w:vertAlign w:val="superscript"/>
        </w:rPr>
        <w:t>2</w:t>
      </w:r>
      <w:r>
        <w:t>) выпол</w:t>
      </w:r>
      <w:r>
        <w:t>няется в соответствии с методическими документами &lt;15&gt;.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41" w:tooltip="Ссылка на КонсультантПлюс">
        <w:r>
          <w:rPr>
            <w:color w:val="0000FF"/>
          </w:rPr>
          <w:t>Приложение 4</w:t>
        </w:r>
      </w:hyperlink>
      <w:r>
        <w:t xml:space="preserve"> МУК 4.</w:t>
      </w:r>
      <w:r>
        <w:t>1.3220-14.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6.8. Количественные уровни действующего соединения идентифицируются в натурных пробах, смывов с различных участков кожных покровов работающих. Результаты выражаются в виде мкг/смыв.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Для дальнейшей статистической обработки аналитические результа</w:t>
      </w:r>
      <w:r>
        <w:t>ты, полученные в размерности мкг/смыв, переводят в мг/см</w:t>
      </w:r>
      <w:r>
        <w:rPr>
          <w:vertAlign w:val="superscript"/>
        </w:rPr>
        <w:t>2</w:t>
      </w:r>
      <w:r>
        <w:t>, для чего количество соединения в мг (мкг · 10</w:t>
      </w:r>
      <w:r>
        <w:rPr>
          <w:vertAlign w:val="superscript"/>
        </w:rPr>
        <w:t>-3</w:t>
      </w:r>
      <w:r>
        <w:t>) относятся к величине площади смыва с фиксированного участка в соответствии с методическими документами &lt;16&gt;.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42" w:tooltip="Ссылка на КонсультантПлюс">
        <w:r>
          <w:rPr>
            <w:color w:val="0000FF"/>
          </w:rPr>
          <w:t>МУК 4.1.3220-14</w:t>
        </w:r>
      </w:hyperlink>
      <w:r>
        <w:t>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 xml:space="preserve">Значение отрицательных проб (не обнаружено) при расчете средней пробы трактуется как </w:t>
      </w:r>
      <w:r>
        <w:rPr>
          <w:noProof/>
          <w:position w:val="-5"/>
        </w:rPr>
        <w:drawing>
          <wp:inline distT="0" distB="0" distL="0" distR="0">
            <wp:extent cx="182880" cy="21717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предела аналитического обнаруж</w:t>
      </w:r>
      <w:r>
        <w:t>ения.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6.9. Для малолетучих соединений из полученных результатов вычисляется среднее за смену значение загрязнения исследуемого участка кожи по формуле (13):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rPr>
          <w:noProof/>
          <w:position w:val="-24"/>
        </w:rPr>
        <w:lastRenderedPageBreak/>
        <w:drawing>
          <wp:inline distT="0" distB="0" distL="0" distR="0">
            <wp:extent cx="2571750" cy="46863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мг/см</w:t>
      </w:r>
      <w:r>
        <w:rPr>
          <w:vertAlign w:val="superscript"/>
        </w:rPr>
        <w:t>2</w:t>
      </w:r>
      <w:r>
        <w:t xml:space="preserve"> (13)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где: C - среднесменное количество соединения на стандартном участке кожи в мг/см</w:t>
      </w:r>
      <w:r>
        <w:rPr>
          <w:vertAlign w:val="superscript"/>
        </w:rPr>
        <w:t>2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C</w:t>
      </w:r>
      <w:r>
        <w:rPr>
          <w:vertAlign w:val="subscript"/>
        </w:rPr>
        <w:t>1</w:t>
      </w:r>
      <w:r>
        <w:t>, C</w:t>
      </w:r>
      <w:r>
        <w:rPr>
          <w:vertAlign w:val="subscript"/>
        </w:rPr>
        <w:t>2</w:t>
      </w:r>
      <w:r>
        <w:t>, C</w:t>
      </w:r>
      <w:r>
        <w:rPr>
          <w:vertAlign w:val="subscript"/>
        </w:rPr>
        <w:t>n</w:t>
      </w:r>
      <w:r>
        <w:t xml:space="preserve"> - количество соединения, определяемое в течение смены в смывах со стандартного участка в мг/см</w:t>
      </w:r>
      <w:r>
        <w:rPr>
          <w:vertAlign w:val="superscript"/>
        </w:rPr>
        <w:t>2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n - количество смывов.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6.10. Полученные результаты загрязнений кожных покровов с учетом площади исследуемых участков позволяют определить загрязнение всей поверхности кожных покровов по формуле (14):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rPr>
          <w:noProof/>
          <w:position w:val="-31"/>
        </w:rPr>
        <w:drawing>
          <wp:inline distT="0" distB="0" distL="0" distR="0">
            <wp:extent cx="3200400" cy="54864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мг/см</w:t>
      </w:r>
      <w:r>
        <w:rPr>
          <w:vertAlign w:val="superscript"/>
        </w:rPr>
        <w:t>2</w:t>
      </w:r>
      <w:r>
        <w:t>, (14)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 xml:space="preserve">где: C </w:t>
      </w:r>
      <w:r>
        <w:rPr>
          <w:vertAlign w:val="subscript"/>
        </w:rPr>
        <w:t>ср.см.общ.</w:t>
      </w:r>
      <w:r>
        <w:t xml:space="preserve"> - среднесменное количество соединения на все</w:t>
      </w:r>
      <w:r>
        <w:t>й поверхности кожного покрова в мг/см</w:t>
      </w:r>
      <w:r>
        <w:rPr>
          <w:vertAlign w:val="superscript"/>
        </w:rPr>
        <w:t>2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C </w:t>
      </w:r>
      <w:r>
        <w:rPr>
          <w:vertAlign w:val="subscript"/>
        </w:rPr>
        <w:t>ср. см. 1,2,...n</w:t>
      </w:r>
      <w:r>
        <w:t xml:space="preserve"> - среднесменное количество соединения на исследуемых участках (например, кисти рук, спина, грудь) в мг;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S</w:t>
      </w:r>
      <w:r>
        <w:rPr>
          <w:vertAlign w:val="subscript"/>
        </w:rPr>
        <w:t>1</w:t>
      </w:r>
      <w:r>
        <w:t>, S</w:t>
      </w:r>
      <w:r>
        <w:rPr>
          <w:vertAlign w:val="subscript"/>
        </w:rPr>
        <w:t>2</w:t>
      </w:r>
      <w:r>
        <w:t>, ...S</w:t>
      </w:r>
      <w:r>
        <w:rPr>
          <w:vertAlign w:val="subscript"/>
        </w:rPr>
        <w:t>n</w:t>
      </w:r>
      <w:r>
        <w:t xml:space="preserve"> - площадь исследуемого участка в см</w:t>
      </w:r>
      <w:r>
        <w:rPr>
          <w:vertAlign w:val="superscript"/>
        </w:rPr>
        <w:t>2</w:t>
      </w:r>
      <w:r>
        <w:t>;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S общая - площадь всей поверхности кожного покрова, в среднем равная 16120 см</w:t>
      </w:r>
      <w:r>
        <w:rPr>
          <w:vertAlign w:val="superscript"/>
        </w:rPr>
        <w:t>2</w:t>
      </w:r>
      <w:r>
        <w:t xml:space="preserve"> (таблица 9).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right"/>
      </w:pPr>
      <w:r>
        <w:t>Таблица 9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jc w:val="center"/>
      </w:pPr>
      <w:r>
        <w:t>Данные размеров общей поверхности тела человека &lt;17&gt;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--------------------------------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&lt;17&gt; </w:t>
      </w:r>
      <w:hyperlink r:id="rId46" w:tooltip="Ссылка на КонсультантПлюс">
        <w:r>
          <w:rPr>
            <w:color w:val="0000FF"/>
          </w:rPr>
          <w:t>МУК 4.1.3220-14</w:t>
        </w:r>
      </w:hyperlink>
      <w:r>
        <w:t>.</w:t>
      </w:r>
    </w:p>
    <w:p w:rsidR="003143C7" w:rsidRDefault="003143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2494"/>
        <w:gridCol w:w="3118"/>
      </w:tblGrid>
      <w:tr w:rsidR="003143C7">
        <w:tc>
          <w:tcPr>
            <w:tcW w:w="3458" w:type="dxa"/>
          </w:tcPr>
          <w:p w:rsidR="003143C7" w:rsidRDefault="004D71B3">
            <w:pPr>
              <w:pStyle w:val="ConsPlusNormal0"/>
              <w:jc w:val="center"/>
            </w:pPr>
            <w:r>
              <w:t>Область</w:t>
            </w:r>
          </w:p>
        </w:tc>
        <w:tc>
          <w:tcPr>
            <w:tcW w:w="2494" w:type="dxa"/>
          </w:tcPr>
          <w:p w:rsidR="003143C7" w:rsidRDefault="004D71B3">
            <w:pPr>
              <w:pStyle w:val="ConsPlusNormal0"/>
              <w:jc w:val="center"/>
            </w:pPr>
            <w:r>
              <w:t>Площадь в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143C7" w:rsidRDefault="004D71B3">
            <w:pPr>
              <w:pStyle w:val="ConsPlusNormal0"/>
              <w:jc w:val="center"/>
            </w:pPr>
            <w:r>
              <w:t>Процентное соотношение к общей поверхности тела, %</w:t>
            </w:r>
          </w:p>
        </w:tc>
      </w:tr>
      <w:tr w:rsidR="003143C7">
        <w:tc>
          <w:tcPr>
            <w:tcW w:w="9070" w:type="dxa"/>
            <w:gridSpan w:val="3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Голова: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Лицо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3,12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Волосистая часть головы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478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2,99</w:t>
            </w:r>
          </w:p>
        </w:tc>
      </w:tr>
      <w:tr w:rsidR="003143C7">
        <w:tc>
          <w:tcPr>
            <w:tcW w:w="9070" w:type="dxa"/>
            <w:gridSpan w:val="3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Туловище: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lastRenderedPageBreak/>
              <w:t>Шея спереди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1,50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Грудь и живот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2900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18,00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Шея сзади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1,25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Спина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2560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16,00</w:t>
            </w:r>
          </w:p>
        </w:tc>
      </w:tr>
      <w:tr w:rsidR="003143C7">
        <w:tc>
          <w:tcPr>
            <w:tcW w:w="9070" w:type="dxa"/>
            <w:gridSpan w:val="3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Верхняя конечность: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Плечо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625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3,90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Предплечье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2,80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Кисть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2,25</w:t>
            </w:r>
          </w:p>
        </w:tc>
      </w:tr>
      <w:tr w:rsidR="003143C7">
        <w:tc>
          <w:tcPr>
            <w:tcW w:w="9070" w:type="dxa"/>
            <w:gridSpan w:val="3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Нижняя конечность: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Ягодица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3118" w:type="dxa"/>
            <w:vAlign w:val="center"/>
          </w:tcPr>
          <w:p w:rsidR="003143C7" w:rsidRDefault="003143C7">
            <w:pPr>
              <w:pStyle w:val="ConsPlusNormal0"/>
            </w:pP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Бедро с ягодичной областью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1625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10,15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Голень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6,25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Стопа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515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3,22</w:t>
            </w:r>
          </w:p>
        </w:tc>
      </w:tr>
      <w:tr w:rsidR="003143C7">
        <w:tc>
          <w:tcPr>
            <w:tcW w:w="345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Общая площадь поверхности</w:t>
            </w:r>
          </w:p>
          <w:p w:rsidR="003143C7" w:rsidRDefault="004D71B3">
            <w:pPr>
              <w:pStyle w:val="ConsPlusNormal0"/>
              <w:jc w:val="center"/>
            </w:pPr>
            <w:r>
              <w:t>Кожи взрослого человека</w:t>
            </w:r>
          </w:p>
        </w:tc>
        <w:tc>
          <w:tcPr>
            <w:tcW w:w="2494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16120</w:t>
            </w:r>
          </w:p>
        </w:tc>
        <w:tc>
          <w:tcPr>
            <w:tcW w:w="3118" w:type="dxa"/>
            <w:vAlign w:val="center"/>
          </w:tcPr>
          <w:p w:rsidR="003143C7" w:rsidRDefault="004D71B3">
            <w:pPr>
              <w:pStyle w:val="ConsPlusNormal0"/>
              <w:jc w:val="center"/>
            </w:pPr>
            <w:r>
              <w:t>100</w:t>
            </w:r>
          </w:p>
        </w:tc>
      </w:tr>
    </w:tbl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>6.11. Для малолетучих и водонерастворимых соединений учитывается возможность воздействия соединения после смены. С этой целью дополнительно проводятся смывы соединения после душа.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6.12. Для определения реальной опасности кожно-резорбтивного действия соединения в условиях производства сопоставляются среднесменные величины соединения на коже с экспериментально установленным ПДУ (мг/см</w:t>
      </w:r>
      <w:r>
        <w:rPr>
          <w:vertAlign w:val="superscript"/>
        </w:rPr>
        <w:t>2</w:t>
      </w:r>
      <w:r>
        <w:t>) или, рассчитанной на основании острых и подостры</w:t>
      </w:r>
      <w:r>
        <w:t>х экспериментов, величиной ОДУ (мг/см</w:t>
      </w:r>
      <w:r>
        <w:rPr>
          <w:vertAlign w:val="superscript"/>
        </w:rPr>
        <w:t>2</w:t>
      </w:r>
      <w:r>
        <w:t>).</w:t>
      </w:r>
    </w:p>
    <w:p w:rsidR="003143C7" w:rsidRDefault="003143C7">
      <w:pPr>
        <w:pStyle w:val="ConsPlusNormal0"/>
        <w:jc w:val="both"/>
      </w:pPr>
    </w:p>
    <w:p w:rsidR="003143C7" w:rsidRDefault="003143C7">
      <w:pPr>
        <w:pStyle w:val="ConsPlusNormal0"/>
        <w:jc w:val="both"/>
      </w:pPr>
    </w:p>
    <w:p w:rsidR="003143C7" w:rsidRDefault="003143C7">
      <w:pPr>
        <w:pStyle w:val="ConsPlusNormal0"/>
        <w:jc w:val="both"/>
      </w:pPr>
    </w:p>
    <w:p w:rsidR="003143C7" w:rsidRDefault="003143C7">
      <w:pPr>
        <w:pStyle w:val="ConsPlusNormal0"/>
        <w:jc w:val="both"/>
      </w:pP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Title0"/>
        <w:jc w:val="center"/>
        <w:outlineLvl w:val="0"/>
      </w:pPr>
      <w:r>
        <w:t>НОРМАТИВНЫЕ И МЕТОДИЧЕСКИЕ ДОКУМЕНТЫ</w:t>
      </w:r>
    </w:p>
    <w:p w:rsidR="003143C7" w:rsidRDefault="003143C7">
      <w:pPr>
        <w:pStyle w:val="ConsPlusNormal0"/>
        <w:jc w:val="both"/>
      </w:pPr>
    </w:p>
    <w:p w:rsidR="003143C7" w:rsidRDefault="004D71B3">
      <w:pPr>
        <w:pStyle w:val="ConsPlusNormal0"/>
        <w:ind w:firstLine="540"/>
        <w:jc w:val="both"/>
      </w:pPr>
      <w:r>
        <w:t xml:space="preserve">1. Федеральный </w:t>
      </w:r>
      <w:hyperlink r:id="rId47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2. Федеральный </w:t>
      </w:r>
      <w:hyperlink r:id="rId48" w:tooltip="Федеральный закон от 19.07.1997 N 109-ФЗ (ред. от 28.12.2024) &quot;О безопасном обращении с пестицидами и агрохимикатами&quot; (с изм. и доп., вступ. в силу с 09.05.2025) {КонсультантПлюс}">
        <w:r>
          <w:rPr>
            <w:color w:val="0000FF"/>
          </w:rPr>
          <w:t>закон</w:t>
        </w:r>
      </w:hyperlink>
      <w:r>
        <w:t xml:space="preserve"> от 19.07.1997 N 109-ФЗ "</w:t>
      </w:r>
      <w:r>
        <w:t>О безопасном обращении с пестицидами и агрохимикатами".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lastRenderedPageBreak/>
        <w:t xml:space="preserve">3. </w:t>
      </w:r>
      <w:hyperlink r:id="rId4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</w:t>
      </w:r>
      <w:r>
        <w:t>безопасности и (или) безвредности для человека факторов среды обитания".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4. </w:t>
      </w:r>
      <w:hyperlink r:id="rId50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</w:t>
      </w:r>
      <w:r>
        <w:t>ия к условиям труда".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5. </w:t>
      </w:r>
      <w:hyperlink r:id="rId51" w:tooltip="Приказ Минздрава России от 28.01.2021 N 29н (ред. от 02.10.2024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Приказ</w:t>
        </w:r>
      </w:hyperlink>
      <w:r>
        <w:t xml:space="preserve"> Минздрава России от 28.01.2021 N 29н "Об утверждении Порядка проведения обязательных предварительных и периодических мед</w:t>
      </w:r>
      <w:r>
        <w:t>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</w:t>
      </w:r>
      <w:r>
        <w:t>нении которых проводятся обязательные предварительные и периодические медицинские осмотры".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6. Р 1.2.3156-13 "Оценка токсичности и опасности химических веществ и их смесей для здоровья человека".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7. </w:t>
      </w:r>
      <w:hyperlink r:id="rId52" w:tooltip="Ссылка на КонсультантПлюс">
        <w:r>
          <w:rPr>
            <w:color w:val="0000FF"/>
          </w:rPr>
          <w:t>МУ 1.1.578-96</w:t>
        </w:r>
      </w:hyperlink>
      <w:r>
        <w:t xml:space="preserve"> "Требования к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8. Методические указания к постановке исследований для обоснования санитарных стандартов вредных соединений в воздухе рабочей зоны.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9. Методические </w:t>
      </w:r>
      <w:hyperlink r:id="rId53" w:tooltip="Ссылка на КонсультантПлюс">
        <w:r>
          <w:rPr>
            <w:color w:val="0000FF"/>
          </w:rPr>
          <w:t>указания</w:t>
        </w:r>
      </w:hyperlink>
      <w:r>
        <w:t xml:space="preserve"> к постановке исследований по изучению раздражающих свойств и обоснованию предельно допустимых концентраций избирательно действующих раздражающих веществ в воздухе рабочей зоны.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10. </w:t>
      </w:r>
      <w:hyperlink r:id="rId54" w:tooltip="&quot;МУ 1.2.3017-12. 1.2. Гигиена, токсикология, санитария. Оценка риска воздействия пестицидов на работающих. Методические указания&quot; (утв. Главным государственным санитарным врачом РФ 12.05.2012) {КонсультантПлюс}">
        <w:r>
          <w:rPr>
            <w:color w:val="0000FF"/>
          </w:rPr>
          <w:t>МУ 1.2.3017-12</w:t>
        </w:r>
      </w:hyperlink>
      <w:r>
        <w:t xml:space="preserve"> "Оценка риска воздействия пестицидов на работающих".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11. </w:t>
      </w:r>
      <w:hyperlink r:id="rId55" w:tooltip="Ссылка на КонсультантПлюс">
        <w:r>
          <w:rPr>
            <w:color w:val="0000FF"/>
          </w:rPr>
          <w:t>МУК 4.1.3220-14</w:t>
        </w:r>
      </w:hyperlink>
      <w:r>
        <w:t xml:space="preserve"> "Гигиенический и аналитический контроль з</w:t>
      </w:r>
      <w:r>
        <w:t>а загрязнениями кожных покровов лиц, работающих с пестицидами".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12. МР 3056-84 "Разработка методов определения вредных соединений на коже".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13. </w:t>
      </w:r>
      <w:hyperlink r:id="rId56" w:tooltip="Ссылка на КонсультантПлюс">
        <w:r>
          <w:rPr>
            <w:color w:val="0000FF"/>
          </w:rPr>
          <w:t>ГОСТ 25336-82</w:t>
        </w:r>
      </w:hyperlink>
      <w:r>
        <w:t xml:space="preserve"> "Посуда и оборудование лабораторные стеклянные. Типы, основные параметры и размеры".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14. ГОСТ 32519-2013 "Методы испытаний по воздействию химической продукции на организм человека. Изучение хронической токсичности при внутрижелудочн</w:t>
      </w:r>
      <w:r>
        <w:t>ом поступлении".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>15. ГОСТ 32639-2014 "Методы испытаний по воздействию химической продукции на организм человека. Субхроническая кожная токсичность: 90-дневное исследование".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16. </w:t>
      </w:r>
      <w:hyperlink r:id="rId57" w:tooltip="Ссылка на КонсультантПлюс">
        <w:r>
          <w:rPr>
            <w:color w:val="0000FF"/>
          </w:rPr>
          <w:t>ГОСТ 32371-2013</w:t>
        </w:r>
      </w:hyperlink>
      <w:r>
        <w:t xml:space="preserve"> "Методы испытаний по воздействию химической продукции на организм человека. Кожно-резорбтивное действие: метод in vivo".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17. </w:t>
      </w:r>
      <w:hyperlink r:id="rId58" w:tooltip="Ссылка на КонсультантПлюс">
        <w:r>
          <w:rPr>
            <w:color w:val="0000FF"/>
          </w:rPr>
          <w:t>ГОСТ 32375-2013</w:t>
        </w:r>
      </w:hyperlink>
      <w:r>
        <w:t xml:space="preserve"> "Методы испытаний по воздействию химической продукции на организм человека. Испытания по оценке кожной сенсибилизации".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18. </w:t>
      </w:r>
      <w:hyperlink r:id="rId59" w:tooltip="Ссылка на КонсультантПлюс">
        <w:r>
          <w:rPr>
            <w:color w:val="0000FF"/>
          </w:rPr>
          <w:t>ГОСТ 32435-2013</w:t>
        </w:r>
      </w:hyperlink>
      <w:r>
        <w:t xml:space="preserve"> "Методы испытания по воздействию химической продукции на </w:t>
      </w:r>
      <w:r>
        <w:lastRenderedPageBreak/>
        <w:t>организм человека. Кожно-резорбтивное действие: метод in vitro".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19. </w:t>
      </w:r>
      <w:hyperlink r:id="rId60" w:tooltip="Ссылка на КонсультантПлюс">
        <w:r>
          <w:rPr>
            <w:color w:val="0000FF"/>
          </w:rPr>
          <w:t>ГОСТ 32436-2013</w:t>
        </w:r>
      </w:hyperlink>
      <w:r>
        <w:t xml:space="preserve"> "Методы испытания по воздействию химической продукции на организм человека. Испытания по оценке острого раздражающего/р</w:t>
      </w:r>
      <w:r>
        <w:t>азъедающего (коррозионного) действия на кожу".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20. </w:t>
      </w:r>
      <w:hyperlink r:id="rId61" w:tooltip="Ссылка на КонсультантПлюс">
        <w:r>
          <w:rPr>
            <w:color w:val="0000FF"/>
          </w:rPr>
          <w:t>ГОСТ 34556-2019</w:t>
        </w:r>
      </w:hyperlink>
      <w:r>
        <w:t xml:space="preserve"> "Методы испытаний по воздействию химической продукции на организм </w:t>
      </w:r>
      <w:r>
        <w:t>человека. Испытания по оценке кожной сенсибилизации методом изучения реакции региональных лимфатических узлов".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21. </w:t>
      </w:r>
      <w:hyperlink r:id="rId62" w:tooltip="Ссылка на КонсультантПлюс">
        <w:r>
          <w:rPr>
            <w:color w:val="0000FF"/>
          </w:rPr>
          <w:t>ГОСТ 21241-2023</w:t>
        </w:r>
      </w:hyperlink>
      <w:r>
        <w:t xml:space="preserve"> "</w:t>
      </w:r>
      <w:r>
        <w:t>Пинцеты медицинские. Общие технические требования и методы испытаний".</w:t>
      </w:r>
    </w:p>
    <w:p w:rsidR="003143C7" w:rsidRDefault="004D71B3">
      <w:pPr>
        <w:pStyle w:val="ConsPlusNormal0"/>
        <w:spacing w:before="240"/>
        <w:ind w:firstLine="540"/>
        <w:jc w:val="both"/>
      </w:pPr>
      <w:r>
        <w:t xml:space="preserve">22. </w:t>
      </w:r>
      <w:hyperlink r:id="rId63" w:tooltip="Ссылка на КонсультантПлюс">
        <w:r>
          <w:rPr>
            <w:color w:val="0000FF"/>
          </w:rPr>
          <w:t>ГОСТ 6507-90</w:t>
        </w:r>
      </w:hyperlink>
      <w:r>
        <w:t xml:space="preserve"> "Микрометры. Технические условия".</w:t>
      </w:r>
    </w:p>
    <w:p w:rsidR="003143C7" w:rsidRDefault="003143C7">
      <w:pPr>
        <w:pStyle w:val="ConsPlusNormal0"/>
        <w:jc w:val="both"/>
      </w:pPr>
    </w:p>
    <w:p w:rsidR="003143C7" w:rsidRDefault="003143C7">
      <w:pPr>
        <w:pStyle w:val="ConsPlusNormal0"/>
        <w:jc w:val="both"/>
      </w:pPr>
    </w:p>
    <w:p w:rsidR="003143C7" w:rsidRDefault="003143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43C7" w:rsidSect="003143C7">
      <w:headerReference w:type="default" r:id="rId64"/>
      <w:footerReference w:type="default" r:id="rId65"/>
      <w:headerReference w:type="first" r:id="rId66"/>
      <w:footerReference w:type="first" r:id="rId6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1B3" w:rsidRDefault="004D71B3" w:rsidP="003143C7">
      <w:r>
        <w:separator/>
      </w:r>
    </w:p>
  </w:endnote>
  <w:endnote w:type="continuationSeparator" w:id="0">
    <w:p w:rsidR="004D71B3" w:rsidRDefault="004D71B3" w:rsidP="0031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C7" w:rsidRDefault="003143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143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43C7" w:rsidRDefault="004D71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43C7" w:rsidRDefault="003143C7">
          <w:pPr>
            <w:pStyle w:val="ConsPlusNormal0"/>
            <w:jc w:val="center"/>
          </w:pPr>
          <w:hyperlink r:id="rId1">
            <w:r w:rsidR="004D71B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43C7" w:rsidRDefault="004D71B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143C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143C7">
            <w:fldChar w:fldCharType="separate"/>
          </w:r>
          <w:r w:rsidR="00C434EE">
            <w:rPr>
              <w:rFonts w:ascii="Tahoma" w:hAnsi="Tahoma" w:cs="Tahoma"/>
              <w:noProof/>
            </w:rPr>
            <w:t>3</w:t>
          </w:r>
          <w:r w:rsidR="003143C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143C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143C7">
            <w:fldChar w:fldCharType="separate"/>
          </w:r>
          <w:r w:rsidR="00C434EE">
            <w:rPr>
              <w:rFonts w:ascii="Tahoma" w:hAnsi="Tahoma" w:cs="Tahoma"/>
              <w:noProof/>
            </w:rPr>
            <w:t>30</w:t>
          </w:r>
          <w:r w:rsidR="003143C7">
            <w:fldChar w:fldCharType="end"/>
          </w:r>
        </w:p>
      </w:tc>
    </w:tr>
  </w:tbl>
  <w:p w:rsidR="003143C7" w:rsidRDefault="004D71B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C7" w:rsidRDefault="003143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3143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43C7" w:rsidRDefault="004D71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43C7" w:rsidRDefault="003143C7">
          <w:pPr>
            <w:pStyle w:val="ConsPlusNormal0"/>
            <w:jc w:val="center"/>
          </w:pPr>
          <w:hyperlink r:id="rId1">
            <w:r w:rsidR="004D71B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43C7" w:rsidRDefault="004D71B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3143C7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143C7">
            <w:fldChar w:fldCharType="separate"/>
          </w:r>
          <w:r w:rsidR="00C434EE">
            <w:rPr>
              <w:rFonts w:ascii="Tahoma" w:hAnsi="Tahoma" w:cs="Tahoma"/>
              <w:noProof/>
            </w:rPr>
            <w:t>2</w:t>
          </w:r>
          <w:r w:rsidR="003143C7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143C7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143C7">
            <w:fldChar w:fldCharType="separate"/>
          </w:r>
          <w:r w:rsidR="00C434EE">
            <w:rPr>
              <w:rFonts w:ascii="Tahoma" w:hAnsi="Tahoma" w:cs="Tahoma"/>
              <w:noProof/>
            </w:rPr>
            <w:t>8</w:t>
          </w:r>
          <w:r w:rsidR="003143C7">
            <w:fldChar w:fldCharType="end"/>
          </w:r>
        </w:p>
      </w:tc>
    </w:tr>
  </w:tbl>
  <w:p w:rsidR="003143C7" w:rsidRDefault="004D71B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1B3" w:rsidRDefault="004D71B3" w:rsidP="003143C7">
      <w:r>
        <w:separator/>
      </w:r>
    </w:p>
  </w:footnote>
  <w:footnote w:type="continuationSeparator" w:id="0">
    <w:p w:rsidR="004D71B3" w:rsidRDefault="004D71B3" w:rsidP="00314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143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43C7" w:rsidRDefault="004D71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"МУ 1.2.4108-24. 1.2. Гигиена, токсикология, санитария. Оценка воздействия вредных химических соединений на кожные покро...</w:t>
          </w:r>
        </w:p>
      </w:tc>
      <w:tc>
        <w:tcPr>
          <w:tcW w:w="2300" w:type="pct"/>
          <w:vAlign w:val="center"/>
        </w:tcPr>
        <w:p w:rsidR="003143C7" w:rsidRDefault="004D71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25.07.2025</w:t>
          </w:r>
        </w:p>
      </w:tc>
    </w:tr>
  </w:tbl>
  <w:p w:rsidR="003143C7" w:rsidRDefault="003143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43C7" w:rsidRDefault="003143C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143C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43C7" w:rsidRDefault="004D71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"МУ 1.2.4108-24. 1.2. Гигиена, токсикология, санитария. Оценка воздействия вредных химических соединений на кожные покро...</w:t>
          </w:r>
        </w:p>
      </w:tc>
      <w:tc>
        <w:tcPr>
          <w:tcW w:w="2300" w:type="pct"/>
          <w:vAlign w:val="center"/>
        </w:tcPr>
        <w:p w:rsidR="003143C7" w:rsidRDefault="004D71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25.07.2025</w:t>
          </w:r>
        </w:p>
      </w:tc>
    </w:tr>
  </w:tbl>
  <w:p w:rsidR="003143C7" w:rsidRDefault="003143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43C7" w:rsidRDefault="003143C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3C7"/>
    <w:rsid w:val="003143C7"/>
    <w:rsid w:val="004D71B3"/>
    <w:rsid w:val="00C4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3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143C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143C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143C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143C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143C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143C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143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143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3143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3143C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143C7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3143C7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143C7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3143C7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143C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143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3143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4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1707&amp;date=25.07.2025&amp;dst=134863&amp;field=134" TargetMode="External"/><Relationship Id="rId18" Type="http://schemas.openxmlformats.org/officeDocument/2006/relationships/hyperlink" Target="https://login.consultant.ru/link/?req=doc&amp;base=OTN&amp;n=37485&amp;date=25.07.2025" TargetMode="External"/><Relationship Id="rId26" Type="http://schemas.openxmlformats.org/officeDocument/2006/relationships/hyperlink" Target="https://login.consultant.ru/link/?req=doc&amp;base=OTN&amp;n=12979&amp;date=25.07.2025" TargetMode="External"/><Relationship Id="rId39" Type="http://schemas.openxmlformats.org/officeDocument/2006/relationships/hyperlink" Target="https://login.consultant.ru/link/?req=doc&amp;base=OTN&amp;n=7020&amp;date=25.07.2025&amp;dst=100028&amp;field=134" TargetMode="External"/><Relationship Id="rId21" Type="http://schemas.openxmlformats.org/officeDocument/2006/relationships/image" Target="media/image5.wmf"/><Relationship Id="rId34" Type="http://schemas.openxmlformats.org/officeDocument/2006/relationships/image" Target="media/image13.wmf"/><Relationship Id="rId42" Type="http://schemas.openxmlformats.org/officeDocument/2006/relationships/hyperlink" Target="https://login.consultant.ru/link/?req=doc&amp;base=OTN&amp;n=7020&amp;date=25.07.2025" TargetMode="External"/><Relationship Id="rId47" Type="http://schemas.openxmlformats.org/officeDocument/2006/relationships/hyperlink" Target="https://login.consultant.ru/link/?req=doc&amp;base=LAW&amp;n=495713&amp;date=25.07.2025&amp;dst=100123&amp;field=134" TargetMode="External"/><Relationship Id="rId50" Type="http://schemas.openxmlformats.org/officeDocument/2006/relationships/hyperlink" Target="https://login.consultant.ru/link/?req=doc&amp;base=LAW&amp;n=372741&amp;date=25.07.2025&amp;dst=100015&amp;field=134" TargetMode="External"/><Relationship Id="rId55" Type="http://schemas.openxmlformats.org/officeDocument/2006/relationships/hyperlink" Target="https://login.consultant.ru/link/?req=doc&amp;base=OTN&amp;n=7020&amp;date=25.07.2025" TargetMode="External"/><Relationship Id="rId63" Type="http://schemas.openxmlformats.org/officeDocument/2006/relationships/hyperlink" Target="https://login.consultant.ru/link/?req=doc&amp;base=STR&amp;n=7952&amp;date=25.07.2025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9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72741&amp;date=25.07.2025&amp;dst=100028&amp;field=134" TargetMode="External"/><Relationship Id="rId24" Type="http://schemas.openxmlformats.org/officeDocument/2006/relationships/hyperlink" Target="https://login.consultant.ru/link/?req=doc&amp;base=STR&amp;n=7952&amp;date=25.07.2025" TargetMode="External"/><Relationship Id="rId32" Type="http://schemas.openxmlformats.org/officeDocument/2006/relationships/image" Target="media/image11.wmf"/><Relationship Id="rId37" Type="http://schemas.openxmlformats.org/officeDocument/2006/relationships/image" Target="media/image16.wmf"/><Relationship Id="rId40" Type="http://schemas.openxmlformats.org/officeDocument/2006/relationships/hyperlink" Target="https://login.consultant.ru/link/?req=doc&amp;base=STR&amp;n=9590&amp;date=25.07.2025" TargetMode="External"/><Relationship Id="rId45" Type="http://schemas.openxmlformats.org/officeDocument/2006/relationships/image" Target="media/image19.wmf"/><Relationship Id="rId53" Type="http://schemas.openxmlformats.org/officeDocument/2006/relationships/hyperlink" Target="https://login.consultant.ru/link/?req=doc&amp;base=OTN&amp;n=12975&amp;date=25.07.2025" TargetMode="External"/><Relationship Id="rId58" Type="http://schemas.openxmlformats.org/officeDocument/2006/relationships/hyperlink" Target="https://login.consultant.ru/link/?req=doc&amp;base=OTN&amp;n=16815&amp;date=25.07.2025" TargetMode="External"/><Relationship Id="rId66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2.wmf"/><Relationship Id="rId23" Type="http://schemas.openxmlformats.org/officeDocument/2006/relationships/hyperlink" Target="https://login.consultant.ru/link/?req=doc&amp;base=OTN&amp;n=12975&amp;date=25.07.2025" TargetMode="External"/><Relationship Id="rId28" Type="http://schemas.openxmlformats.org/officeDocument/2006/relationships/image" Target="media/image7.wmf"/><Relationship Id="rId36" Type="http://schemas.openxmlformats.org/officeDocument/2006/relationships/image" Target="media/image15.wmf"/><Relationship Id="rId49" Type="http://schemas.openxmlformats.org/officeDocument/2006/relationships/hyperlink" Target="https://login.consultant.ru/link/?req=doc&amp;base=LAW&amp;n=441707&amp;date=25.07.2025&amp;dst=136239&amp;field=134" TargetMode="External"/><Relationship Id="rId57" Type="http://schemas.openxmlformats.org/officeDocument/2006/relationships/hyperlink" Target="https://login.consultant.ru/link/?req=doc&amp;base=OTN&amp;n=16815&amp;date=25.07.2025" TargetMode="External"/><Relationship Id="rId61" Type="http://schemas.openxmlformats.org/officeDocument/2006/relationships/hyperlink" Target="https://login.consultant.ru/link/?req=doc&amp;base=OTN&amp;n=25921&amp;date=25.07.2025" TargetMode="External"/><Relationship Id="rId10" Type="http://schemas.openxmlformats.org/officeDocument/2006/relationships/hyperlink" Target="https://login.consultant.ru/link/?req=doc&amp;base=LAW&amp;n=372741&amp;date=25.07.2025&amp;dst=100017&amp;field=134" TargetMode="External"/><Relationship Id="rId19" Type="http://schemas.openxmlformats.org/officeDocument/2006/relationships/hyperlink" Target="https://login.consultant.ru/link/?req=doc&amp;base=OTN&amp;n=37485&amp;date=25.07.2025" TargetMode="External"/><Relationship Id="rId31" Type="http://schemas.openxmlformats.org/officeDocument/2006/relationships/image" Target="media/image10.wmf"/><Relationship Id="rId44" Type="http://schemas.openxmlformats.org/officeDocument/2006/relationships/image" Target="media/image18.wmf"/><Relationship Id="rId52" Type="http://schemas.openxmlformats.org/officeDocument/2006/relationships/hyperlink" Target="https://login.consultant.ru/link/?req=doc&amp;base=OTN&amp;n=20653&amp;date=25.07.2025" TargetMode="External"/><Relationship Id="rId60" Type="http://schemas.openxmlformats.org/officeDocument/2006/relationships/hyperlink" Target="https://login.consultant.ru/link/?req=doc&amp;base=OTN&amp;n=28341&amp;date=25.07.2025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OTN&amp;n=12976&amp;date=25.07.2025" TargetMode="External"/><Relationship Id="rId14" Type="http://schemas.openxmlformats.org/officeDocument/2006/relationships/hyperlink" Target="https://login.consultant.ru/link/?req=doc&amp;base=LAW&amp;n=489748&amp;date=25.07.2025" TargetMode="External"/><Relationship Id="rId22" Type="http://schemas.openxmlformats.org/officeDocument/2006/relationships/image" Target="media/image6.wmf"/><Relationship Id="rId27" Type="http://schemas.openxmlformats.org/officeDocument/2006/relationships/hyperlink" Target="https://login.consultant.ru/link/?req=doc&amp;base=OTN&amp;n=12975&amp;date=25.07.2025" TargetMode="External"/><Relationship Id="rId30" Type="http://schemas.openxmlformats.org/officeDocument/2006/relationships/image" Target="media/image9.wmf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hyperlink" Target="https://login.consultant.ru/link/?req=doc&amp;base=LAW&amp;n=490126&amp;date=25.07.2025&amp;dst=100173&amp;field=134" TargetMode="External"/><Relationship Id="rId56" Type="http://schemas.openxmlformats.org/officeDocument/2006/relationships/hyperlink" Target="https://login.consultant.ru/link/?req=doc&amp;base=STR&amp;n=9590&amp;date=25.07.2025" TargetMode="External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9748&amp;date=25.07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0126&amp;date=25.07.2025&amp;dst=105&amp;field=134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s://login.consultant.ru/link/?req=doc&amp;base=OTN&amp;n=20653&amp;date=25.07.2025" TargetMode="External"/><Relationship Id="rId33" Type="http://schemas.openxmlformats.org/officeDocument/2006/relationships/image" Target="media/image12.wmf"/><Relationship Id="rId38" Type="http://schemas.openxmlformats.org/officeDocument/2006/relationships/hyperlink" Target="https://login.consultant.ru/link/?req=doc&amp;base=OTN&amp;n=7020&amp;date=25.07.2025" TargetMode="External"/><Relationship Id="rId46" Type="http://schemas.openxmlformats.org/officeDocument/2006/relationships/hyperlink" Target="https://login.consultant.ru/link/?req=doc&amp;base=OTN&amp;n=7020&amp;date=25.07.2025" TargetMode="External"/><Relationship Id="rId59" Type="http://schemas.openxmlformats.org/officeDocument/2006/relationships/hyperlink" Target="https://login.consultant.ru/link/?req=doc&amp;base=OTN&amp;n=28330&amp;date=25.07.2025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459214&amp;date=25.07.2025" TargetMode="External"/><Relationship Id="rId41" Type="http://schemas.openxmlformats.org/officeDocument/2006/relationships/hyperlink" Target="https://login.consultant.ru/link/?req=doc&amp;base=OTN&amp;n=7020&amp;date=25.07.2025&amp;dst=100150&amp;field=134" TargetMode="External"/><Relationship Id="rId54" Type="http://schemas.openxmlformats.org/officeDocument/2006/relationships/hyperlink" Target="https://login.consultant.ru/link/?req=doc&amp;base=LAW&amp;n=130048&amp;date=25.07.2025" TargetMode="External"/><Relationship Id="rId62" Type="http://schemas.openxmlformats.org/officeDocument/2006/relationships/hyperlink" Target="https://login.consultant.ru/link/?req=doc&amp;base=OTN&amp;n=37485&amp;date=25.07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10328</Words>
  <Characters>58871</Characters>
  <Application>Microsoft Office Word</Application>
  <DocSecurity>0</DocSecurity>
  <Lines>490</Lines>
  <Paragraphs>138</Paragraphs>
  <ScaleCrop>false</ScaleCrop>
  <Company>КонсультантПлюс Версия 4024.00.50</Company>
  <LinksUpToDate>false</LinksUpToDate>
  <CharactersWithSpaces>69061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"МУ 1.2.4108-24. 1.2. Гигиена, токсикология, санитария. Оценка воздействия вредных химических соединений на кожные покровы и обоснование предельно допустимых уровней загрязнений кожи. Методические указания"
(утв. Главным государственным санитарным врачом РФ 25.12.2024)</dc:title>
  <dc:creator>bsa_2002</dc:creator>
  <cp:lastModifiedBy>Пользователь</cp:lastModifiedBy>
  <cp:revision>2</cp:revision>
  <dcterms:created xsi:type="dcterms:W3CDTF">2025-07-25T13:21:00Z</dcterms:created>
  <dcterms:modified xsi:type="dcterms:W3CDTF">2025-07-25T13:21:00Z</dcterms:modified>
</cp:coreProperties>
</file>