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EA3CFA" w:rsidRDefault="00FE7B4A" w:rsidP="00545395">
            <w:pPr>
              <w:rPr>
                <w:lang w:val="en-US"/>
              </w:rPr>
            </w:pPr>
          </w:p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994451" w:rsidRDefault="00994451" w:rsidP="0027581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Публичный сервитут устанавливается в соответствии с п. 6 ст. 39.37 Земельного кодекса Российской Федерации</w:t>
      </w:r>
      <w:r w:rsidRPr="00167110">
        <w:rPr>
          <w:sz w:val="22"/>
          <w:szCs w:val="22"/>
        </w:rPr>
        <w:t xml:space="preserve"> </w:t>
      </w:r>
      <w:r>
        <w:rPr>
          <w:sz w:val="22"/>
          <w:szCs w:val="22"/>
        </w:rPr>
        <w:t>для реконструкции, капитального ремонта участков (частей) инженерных сооружений, являющихся линейными объектами.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Публичный сервитут в данном случае устанавливается в целях реконструкции объектов технологической связи ПАО «Газпром» в границах охранной зоны ЗОУИТ магистрального газопровода-отвода ГРС Кашира и ГРС Кашира.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Реконструкция объекта необходима </w:t>
      </w:r>
      <w:proofErr w:type="gramStart"/>
      <w:r w:rsidRPr="000D55CD">
        <w:rPr>
          <w:rFonts w:eastAsia="DejaVu Sans"/>
          <w:sz w:val="22"/>
          <w:szCs w:val="22"/>
        </w:rPr>
        <w:t>для</w:t>
      </w:r>
      <w:proofErr w:type="gramEnd"/>
      <w:r w:rsidRPr="000D55CD">
        <w:rPr>
          <w:rFonts w:eastAsia="DejaVu Sans"/>
          <w:sz w:val="22"/>
          <w:szCs w:val="22"/>
        </w:rPr>
        <w:t>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повышения безопасности эксплуатации газораспределительных станций;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Обоснование испрашиваемой площади частей земельных участков и их конфигурации при установлении публичного сервитута: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Нормы площади отвода частей земельных участков и земельных </w:t>
      </w:r>
      <w:proofErr w:type="gramStart"/>
      <w:r w:rsidRPr="000D55CD">
        <w:rPr>
          <w:rFonts w:eastAsia="DejaVu Sans"/>
          <w:sz w:val="22"/>
          <w:szCs w:val="22"/>
        </w:rPr>
        <w:t>участков</w:t>
      </w:r>
      <w:proofErr w:type="gramEnd"/>
      <w:r w:rsidRPr="000D55CD">
        <w:rPr>
          <w:rFonts w:eastAsia="DejaVu Sans"/>
          <w:sz w:val="22"/>
          <w:szCs w:val="22"/>
        </w:rPr>
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Земельный кодекс Российской Федерации от 25.10.2001 № 136-ФЗ;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Нормы отвода земель для магистральных трубопроводов (СН 452-73);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Нормы отвода земель для электрических сетей напряжением 0,38-750 кВт (ВСН №14278тм-т1).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Правила устройства электроустановок ПУЭ, утвержденные приказом Минэнерго России от 08.07.2002 № 204.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Расчет размеров земельных участков и их частей, предоставленных для размещения линейных объектов.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При формировании границ земельных участков и их частей (отвод земель), учитываются следующие критерии и характеристики: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технологический коридор инженерных коммуникаций;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стесненные условия технологического коридора инженерных коммуникаций;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- </w:t>
      </w:r>
      <w:proofErr w:type="gramStart"/>
      <w:r w:rsidRPr="000D55CD">
        <w:rPr>
          <w:rFonts w:eastAsia="DejaVu Sans"/>
          <w:sz w:val="22"/>
          <w:szCs w:val="22"/>
        </w:rPr>
        <w:t>технический</w:t>
      </w:r>
      <w:proofErr w:type="gramEnd"/>
      <w:r w:rsidRPr="000D55CD">
        <w:rPr>
          <w:rFonts w:eastAsia="DejaVu Sans"/>
          <w:sz w:val="22"/>
          <w:szCs w:val="22"/>
        </w:rPr>
        <w:t xml:space="preserve"> условия на пересечение и параллельное следование проектируемых объектов;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- границы </w:t>
      </w:r>
      <w:proofErr w:type="spellStart"/>
      <w:r w:rsidRPr="000D55CD">
        <w:rPr>
          <w:rFonts w:eastAsia="DejaVu Sans"/>
          <w:sz w:val="22"/>
          <w:szCs w:val="22"/>
        </w:rPr>
        <w:t>водоохранных</w:t>
      </w:r>
      <w:proofErr w:type="spellEnd"/>
      <w:r w:rsidRPr="000D55CD">
        <w:rPr>
          <w:rFonts w:eastAsia="DejaVu Sans"/>
          <w:sz w:val="22"/>
          <w:szCs w:val="22"/>
        </w:rPr>
        <w:t xml:space="preserve"> и прибрежных зон водных объектов;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lastRenderedPageBreak/>
        <w:t xml:space="preserve">- категория </w:t>
      </w:r>
      <w:proofErr w:type="spellStart"/>
      <w:r w:rsidRPr="000D55CD">
        <w:rPr>
          <w:rFonts w:eastAsia="DejaVu Sans"/>
          <w:sz w:val="22"/>
          <w:szCs w:val="22"/>
        </w:rPr>
        <w:t>защитности</w:t>
      </w:r>
      <w:proofErr w:type="spellEnd"/>
      <w:r w:rsidRPr="000D55CD">
        <w:rPr>
          <w:rFonts w:eastAsia="DejaVu Sans"/>
          <w:sz w:val="22"/>
          <w:szCs w:val="22"/>
        </w:rPr>
        <w:t xml:space="preserve"> использования лесов;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минимальное причинение вырубки лесным и древесно-кустарниковым насаждениям;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утвержденные правила землепользования и застройки территорий;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утвержденные проекты планировки территорий и проекты межевания территорий;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расположение существующих сооружений на генеральном плане застроенных и планируемых к застройке территорий;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- материалы информационной системы обеспечения градостроительной деятельности субъекта РФ (ИСОГД).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Вспомогательные сооружения объектов технологической связи при реконструкции объектов: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1.</w:t>
      </w:r>
      <w:r w:rsidRPr="000D55CD">
        <w:rPr>
          <w:rFonts w:eastAsia="DejaVu Sans"/>
          <w:sz w:val="22"/>
          <w:szCs w:val="22"/>
        </w:rPr>
        <w:tab/>
        <w:t>Воздушной линии электропередачи до 10 кВ: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</w:r>
      <w:proofErr w:type="spellStart"/>
      <w:r w:rsidRPr="000D55CD">
        <w:rPr>
          <w:rFonts w:eastAsia="DejaVu Sans"/>
          <w:sz w:val="22"/>
          <w:szCs w:val="22"/>
        </w:rPr>
        <w:t>Вдольтрассовый</w:t>
      </w:r>
      <w:proofErr w:type="spellEnd"/>
      <w:r w:rsidRPr="000D55CD">
        <w:rPr>
          <w:rFonts w:eastAsia="DejaVu Sans"/>
          <w:sz w:val="22"/>
          <w:szCs w:val="22"/>
        </w:rPr>
        <w:t xml:space="preserve"> технологический проезд шириной от 2 до 4 метров.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Площадь земли для монтажа одной опоры согласно т. 2 ВСН14278-тм составляет 150 м</w:t>
      </w:r>
      <w:proofErr w:type="gramStart"/>
      <w:r w:rsidRPr="000D55CD">
        <w:rPr>
          <w:rFonts w:eastAsia="DejaVu Sans"/>
          <w:sz w:val="22"/>
          <w:szCs w:val="22"/>
        </w:rPr>
        <w:t>2</w:t>
      </w:r>
      <w:proofErr w:type="gramEnd"/>
      <w:r w:rsidRPr="000D55CD">
        <w:rPr>
          <w:rFonts w:eastAsia="DejaVu Sans"/>
          <w:sz w:val="22"/>
          <w:szCs w:val="22"/>
        </w:rPr>
        <w:t>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</w:r>
      <w:proofErr w:type="gramStart"/>
      <w:r w:rsidRPr="000D55CD">
        <w:rPr>
          <w:rFonts w:eastAsia="DejaVu Sans"/>
          <w:sz w:val="22"/>
          <w:szCs w:val="22"/>
        </w:rPr>
        <w:t>образом</w:t>
      </w:r>
      <w:proofErr w:type="gramEnd"/>
      <w:r w:rsidRPr="000D55CD">
        <w:rPr>
          <w:rFonts w:eastAsia="DejaVu Sans"/>
          <w:sz w:val="22"/>
          <w:szCs w:val="22"/>
        </w:rPr>
        <w:t xml:space="preserve"> рекомендуемая ширина полосы отвода для воздушной линии электропередач до 10 кВ составляет 10 – 12 метров.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В постоянный отвод земли под опорами воздушной линии электропередачи 6 кВ отводятся </w:t>
      </w:r>
      <w:proofErr w:type="gramStart"/>
      <w:r w:rsidRPr="000D55CD">
        <w:rPr>
          <w:rFonts w:eastAsia="DejaVu Sans"/>
          <w:sz w:val="22"/>
          <w:szCs w:val="22"/>
        </w:rPr>
        <w:t>согласно норм</w:t>
      </w:r>
      <w:proofErr w:type="gramEnd"/>
      <w:r w:rsidRPr="000D55CD">
        <w:rPr>
          <w:rFonts w:eastAsia="DejaVu Sans"/>
          <w:sz w:val="22"/>
          <w:szCs w:val="22"/>
        </w:rPr>
        <w:t xml:space="preserve"> ВСН14278-тм.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2.</w:t>
      </w:r>
      <w:r w:rsidRPr="000D55CD">
        <w:rPr>
          <w:rFonts w:eastAsia="DejaVu Sans"/>
          <w:sz w:val="22"/>
          <w:szCs w:val="22"/>
        </w:rPr>
        <w:tab/>
        <w:t>Площадки размещения Блок-бокс: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Участки земель для размещения площадок </w:t>
      </w:r>
      <w:proofErr w:type="spellStart"/>
      <w:proofErr w:type="gramStart"/>
      <w:r w:rsidRPr="000D55CD">
        <w:rPr>
          <w:rFonts w:eastAsia="DejaVu Sans"/>
          <w:sz w:val="22"/>
          <w:szCs w:val="22"/>
        </w:rPr>
        <w:t>блок-боксов</w:t>
      </w:r>
      <w:proofErr w:type="spellEnd"/>
      <w:proofErr w:type="gramEnd"/>
      <w:r w:rsidRPr="000D55CD">
        <w:rPr>
          <w:rFonts w:eastAsia="DejaVu Sans"/>
          <w:sz w:val="22"/>
          <w:szCs w:val="22"/>
        </w:rPr>
        <w:t xml:space="preserve"> согласно п. 5 СН452-73 отводятся в долгосрочную аренду. Границы полосы отвода соответствуют границам площадок по генплану.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Земли, отведенные во временное пользование, предназначены </w:t>
      </w:r>
      <w:proofErr w:type="gramStart"/>
      <w:r w:rsidRPr="000D55CD">
        <w:rPr>
          <w:rFonts w:eastAsia="DejaVu Sans"/>
          <w:sz w:val="22"/>
          <w:szCs w:val="22"/>
        </w:rPr>
        <w:t>для</w:t>
      </w:r>
      <w:proofErr w:type="gramEnd"/>
      <w:r w:rsidRPr="000D55CD">
        <w:rPr>
          <w:rFonts w:eastAsia="DejaVu Sans"/>
          <w:sz w:val="22"/>
          <w:szCs w:val="22"/>
        </w:rPr>
        <w:t>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размещения временного проезда строительной техники;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устройства временных площадок складирования материалов;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устройства площадок монтажа;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размещения временного строительного городка;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складирования отвалов минерального грунта;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−</w:t>
      </w:r>
      <w:r w:rsidRPr="000D55CD">
        <w:rPr>
          <w:rFonts w:eastAsia="DejaVu Sans"/>
          <w:sz w:val="22"/>
          <w:szCs w:val="22"/>
        </w:rPr>
        <w:tab/>
        <w:t>размещения инвентарных вагончиков.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3.</w:t>
      </w:r>
      <w:r w:rsidRPr="000D55CD">
        <w:rPr>
          <w:rFonts w:eastAsia="DejaVu Sans"/>
          <w:sz w:val="22"/>
          <w:szCs w:val="22"/>
        </w:rPr>
        <w:tab/>
        <w:t>Технологическая связь и кабели электроснабжения: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</w:r>
      <w:proofErr w:type="spellStart"/>
      <w:r w:rsidRPr="000D55CD">
        <w:rPr>
          <w:rFonts w:eastAsia="DejaVu Sans"/>
          <w:sz w:val="22"/>
          <w:szCs w:val="22"/>
        </w:rPr>
        <w:t>Вдольтрассовый</w:t>
      </w:r>
      <w:proofErr w:type="spellEnd"/>
      <w:r w:rsidRPr="000D55CD">
        <w:rPr>
          <w:rFonts w:eastAsia="DejaVu Sans"/>
          <w:sz w:val="22"/>
          <w:szCs w:val="22"/>
        </w:rPr>
        <w:t xml:space="preserve"> технологический проезд от 2 до 4 метров.  Рекомендуемая общая ширина отвода земель составляет 10 метров.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В случае наличия переходов через препятствия (реки, автодороги, ж/</w:t>
      </w:r>
      <w:proofErr w:type="spellStart"/>
      <w:r w:rsidRPr="000D55CD">
        <w:rPr>
          <w:rFonts w:eastAsia="DejaVu Sans"/>
          <w:sz w:val="22"/>
          <w:szCs w:val="22"/>
        </w:rPr>
        <w:t>д</w:t>
      </w:r>
      <w:proofErr w:type="spellEnd"/>
      <w:r w:rsidRPr="000D55CD">
        <w:rPr>
          <w:rFonts w:eastAsia="DejaVu Sans"/>
          <w:sz w:val="22"/>
          <w:szCs w:val="22"/>
        </w:rPr>
        <w:t>) предусматриваются площадки для размещения оборудования ГНБ – по 250 кв.м. на каждый переход, расположенные за пределами водоохраной зоны.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Конфигурация земельных участков и их частей зависит от кадастрового деления территорий и границ землепользования смежных участков.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Испрашиваемая ПАО «Газпром» площадь границ публичного сервитута составляет 350 кв. м.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</w:t>
      </w:r>
      <w:r w:rsidRPr="000D55CD">
        <w:rPr>
          <w:rFonts w:eastAsia="DejaVu Sans"/>
          <w:sz w:val="22"/>
          <w:szCs w:val="22"/>
        </w:rPr>
        <w:lastRenderedPageBreak/>
        <w:t xml:space="preserve">«Газпром </w:t>
      </w:r>
      <w:proofErr w:type="spellStart"/>
      <w:r w:rsidRPr="000D55CD">
        <w:rPr>
          <w:rFonts w:eastAsia="DejaVu Sans"/>
          <w:sz w:val="22"/>
          <w:szCs w:val="22"/>
        </w:rPr>
        <w:t>трансгаз</w:t>
      </w:r>
      <w:proofErr w:type="spellEnd"/>
      <w:r w:rsidRPr="000D55CD">
        <w:rPr>
          <w:rFonts w:eastAsia="DejaVu Sans"/>
          <w:sz w:val="22"/>
          <w:szCs w:val="22"/>
        </w:rPr>
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С целью обеспечения строительно-монтажных работ, между ПАО «Газпром» и ГБУ Московской области «</w:t>
      </w:r>
      <w:proofErr w:type="spellStart"/>
      <w:r w:rsidRPr="000D55CD">
        <w:rPr>
          <w:rFonts w:eastAsia="DejaVu Sans"/>
          <w:sz w:val="22"/>
          <w:szCs w:val="22"/>
        </w:rPr>
        <w:t>Мосавтодор</w:t>
      </w:r>
      <w:proofErr w:type="spellEnd"/>
      <w:r w:rsidRPr="000D55CD">
        <w:rPr>
          <w:rFonts w:eastAsia="DejaVu Sans"/>
          <w:sz w:val="22"/>
          <w:szCs w:val="22"/>
        </w:rPr>
        <w:t xml:space="preserve">» заключен договор на прокладку (переустройство) инженерных коммуникаций в границах полосы отвода автомобильной дороги общего пользования № 85911371 от 05.09.2024, а./д. </w:t>
      </w:r>
      <w:proofErr w:type="spellStart"/>
      <w:r w:rsidRPr="000D55CD">
        <w:rPr>
          <w:rFonts w:eastAsia="DejaVu Sans"/>
          <w:sz w:val="22"/>
          <w:szCs w:val="22"/>
        </w:rPr>
        <w:t>Бортниково-Костомарово-Леонтьево-Госконюшня</w:t>
      </w:r>
      <w:proofErr w:type="spellEnd"/>
      <w:r w:rsidRPr="000D55CD">
        <w:rPr>
          <w:rFonts w:eastAsia="DejaVu Sans"/>
          <w:sz w:val="22"/>
          <w:szCs w:val="22"/>
        </w:rPr>
        <w:t xml:space="preserve">, IV тех. кат код дороги 2330218, пересечение </w:t>
      </w:r>
      <w:proofErr w:type="gramStart"/>
      <w:r w:rsidRPr="000D55CD">
        <w:rPr>
          <w:rFonts w:eastAsia="DejaVu Sans"/>
          <w:sz w:val="22"/>
          <w:szCs w:val="22"/>
        </w:rPr>
        <w:t>км</w:t>
      </w:r>
      <w:proofErr w:type="gramEnd"/>
      <w:r w:rsidRPr="000D55CD">
        <w:rPr>
          <w:rFonts w:eastAsia="DejaVu Sans"/>
          <w:sz w:val="22"/>
          <w:szCs w:val="22"/>
        </w:rPr>
        <w:t xml:space="preserve"> 16+040.</w:t>
      </w:r>
    </w:p>
    <w:p w:rsidR="000D55CD" w:rsidRPr="000D55CD" w:rsidRDefault="000D55CD" w:rsidP="00275818">
      <w:pPr>
        <w:jc w:val="both"/>
        <w:rPr>
          <w:rFonts w:eastAsia="DejaVu Sans"/>
          <w:sz w:val="22"/>
          <w:szCs w:val="22"/>
        </w:rPr>
      </w:pPr>
      <w:r w:rsidRPr="000D55CD">
        <w:rPr>
          <w:rFonts w:eastAsia="DejaVu Sans"/>
          <w:sz w:val="22"/>
          <w:szCs w:val="22"/>
        </w:rPr>
        <w:t>Свидетельство о государственной регистрации права собственности от 17.10.2006, серия НА №1196230– технологический комплекс - магистральный газопровод-отвод ГРС Кашира и ГРС Кашира.</w:t>
      </w:r>
    </w:p>
    <w:p w:rsidR="00C35C87" w:rsidRDefault="000D55CD" w:rsidP="00275818">
      <w:pPr>
        <w:jc w:val="both"/>
      </w:pPr>
      <w:r w:rsidRPr="000D55CD">
        <w:rPr>
          <w:rFonts w:eastAsia="DejaVu Sans"/>
          <w:sz w:val="22"/>
          <w:szCs w:val="22"/>
        </w:rPr>
        <w:t>График и сроки ремонтно-эксплуатационных работ по обслуживанию инженерного сооружения (при необходимости): отсутствует.</w:t>
      </w:r>
    </w:p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D55CD"/>
    <w:rsid w:val="000F43CC"/>
    <w:rsid w:val="00275818"/>
    <w:rsid w:val="00480E7E"/>
    <w:rsid w:val="004E3A2B"/>
    <w:rsid w:val="00524657"/>
    <w:rsid w:val="00643AB3"/>
    <w:rsid w:val="0093485D"/>
    <w:rsid w:val="00994451"/>
    <w:rsid w:val="00B77C5C"/>
    <w:rsid w:val="00BF57DA"/>
    <w:rsid w:val="00C35C87"/>
    <w:rsid w:val="00C55507"/>
    <w:rsid w:val="00EA3CFA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10</cp:revision>
  <dcterms:created xsi:type="dcterms:W3CDTF">2024-07-03T07:53:00Z</dcterms:created>
  <dcterms:modified xsi:type="dcterms:W3CDTF">2024-12-10T08:50:00Z</dcterms:modified>
</cp:coreProperties>
</file>